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00" w:rsidRPr="00C5748C" w:rsidRDefault="00194500" w:rsidP="00C5748C">
      <w:pPr>
        <w:pStyle w:val="NoSpacing"/>
        <w:jc w:val="center"/>
        <w:rPr>
          <w:b/>
        </w:rPr>
      </w:pPr>
      <w:r w:rsidRPr="00C5748C">
        <w:rPr>
          <w:b/>
        </w:rPr>
        <w:t>Registration Catch-Up Program</w:t>
      </w:r>
    </w:p>
    <w:p w:rsidR="00C5748C" w:rsidRDefault="00C5748C" w:rsidP="00C5748C">
      <w:pPr>
        <w:pStyle w:val="NoSpacing"/>
      </w:pPr>
    </w:p>
    <w:p w:rsidR="00194500" w:rsidRPr="00281272" w:rsidRDefault="00194500" w:rsidP="00C5748C">
      <w:pPr>
        <w:pStyle w:val="NoSpacing"/>
        <w:jc w:val="both"/>
        <w:rPr>
          <w:sz w:val="23"/>
          <w:szCs w:val="23"/>
        </w:rPr>
      </w:pPr>
      <w:r w:rsidRPr="00281272">
        <w:rPr>
          <w:sz w:val="23"/>
          <w:szCs w:val="23"/>
        </w:rPr>
        <w:t xml:space="preserve">The Registration Catch-Up Program is available to any </w:t>
      </w:r>
      <w:r w:rsidR="00281272" w:rsidRPr="00281272">
        <w:rPr>
          <w:sz w:val="23"/>
          <w:szCs w:val="23"/>
        </w:rPr>
        <w:t xml:space="preserve">Brown Swiss </w:t>
      </w:r>
      <w:r w:rsidRPr="00281272">
        <w:rPr>
          <w:sz w:val="23"/>
          <w:szCs w:val="23"/>
        </w:rPr>
        <w:t>owner who has fallen behind on their</w:t>
      </w:r>
      <w:r w:rsidR="00C5748C" w:rsidRPr="00281272">
        <w:rPr>
          <w:sz w:val="23"/>
          <w:szCs w:val="23"/>
        </w:rPr>
        <w:t xml:space="preserve"> </w:t>
      </w:r>
      <w:r w:rsidRPr="00281272">
        <w:rPr>
          <w:sz w:val="23"/>
          <w:szCs w:val="23"/>
        </w:rPr>
        <w:t>Brown Swiss registrations and/or transfers. This program give</w:t>
      </w:r>
      <w:r w:rsidR="00C5748C" w:rsidRPr="00281272">
        <w:rPr>
          <w:sz w:val="23"/>
          <w:szCs w:val="23"/>
        </w:rPr>
        <w:t>s</w:t>
      </w:r>
      <w:r w:rsidRPr="00281272">
        <w:rPr>
          <w:sz w:val="23"/>
          <w:szCs w:val="23"/>
        </w:rPr>
        <w:t xml:space="preserve"> owners an opportunity to catch-up,</w:t>
      </w:r>
      <w:r w:rsidR="00C5748C" w:rsidRPr="00281272">
        <w:rPr>
          <w:sz w:val="23"/>
          <w:szCs w:val="23"/>
        </w:rPr>
        <w:t xml:space="preserve"> </w:t>
      </w:r>
      <w:r w:rsidRPr="00281272">
        <w:rPr>
          <w:sz w:val="23"/>
          <w:szCs w:val="23"/>
        </w:rPr>
        <w:t xml:space="preserve">resume or begin to register and transfer their animals at an affordable rate. </w:t>
      </w:r>
    </w:p>
    <w:p w:rsidR="00C5748C" w:rsidRDefault="00C5748C" w:rsidP="00C5748C">
      <w:pPr>
        <w:pStyle w:val="NoSpacing"/>
      </w:pPr>
    </w:p>
    <w:tbl>
      <w:tblPr>
        <w:tblStyle w:val="TableGrid"/>
        <w:tblW w:w="9895" w:type="dxa"/>
        <w:jc w:val="center"/>
        <w:tblLook w:val="04A0" w:firstRow="1" w:lastRow="0" w:firstColumn="1" w:lastColumn="0" w:noHBand="0" w:noVBand="1"/>
      </w:tblPr>
      <w:tblGrid>
        <w:gridCol w:w="2875"/>
        <w:gridCol w:w="1710"/>
        <w:gridCol w:w="1800"/>
        <w:gridCol w:w="1890"/>
        <w:gridCol w:w="1620"/>
      </w:tblGrid>
      <w:tr w:rsidR="000F3442" w:rsidRPr="00C5748C" w:rsidTr="000F3442">
        <w:trPr>
          <w:trHeight w:val="413"/>
          <w:jc w:val="center"/>
        </w:trPr>
        <w:tc>
          <w:tcPr>
            <w:tcW w:w="2875" w:type="dxa"/>
          </w:tcPr>
          <w:p w:rsidR="000F3442" w:rsidRPr="00C5748C" w:rsidRDefault="000F3442" w:rsidP="00281272">
            <w:pPr>
              <w:pStyle w:val="NoSpacing"/>
              <w:rPr>
                <w:sz w:val="20"/>
                <w:szCs w:val="20"/>
              </w:rPr>
            </w:pPr>
            <w:r>
              <w:rPr>
                <w:sz w:val="20"/>
                <w:szCs w:val="20"/>
              </w:rPr>
              <w:t>Herdbook Service</w:t>
            </w:r>
          </w:p>
        </w:tc>
        <w:tc>
          <w:tcPr>
            <w:tcW w:w="1710" w:type="dxa"/>
            <w:tcBorders>
              <w:right w:val="single" w:sz="4" w:space="0" w:color="auto"/>
            </w:tcBorders>
          </w:tcPr>
          <w:p w:rsidR="000F3442" w:rsidRPr="00C5748C" w:rsidRDefault="000F3442" w:rsidP="000F3442">
            <w:pPr>
              <w:pStyle w:val="NoSpacing"/>
              <w:jc w:val="center"/>
              <w:rPr>
                <w:sz w:val="20"/>
                <w:szCs w:val="20"/>
              </w:rPr>
            </w:pPr>
            <w:r>
              <w:rPr>
                <w:sz w:val="20"/>
                <w:szCs w:val="20"/>
              </w:rPr>
              <w:t>Catch-Up Rate</w:t>
            </w:r>
          </w:p>
        </w:tc>
        <w:tc>
          <w:tcPr>
            <w:tcW w:w="1800" w:type="dxa"/>
            <w:tcBorders>
              <w:top w:val="nil"/>
              <w:left w:val="single" w:sz="4" w:space="0" w:color="auto"/>
              <w:bottom w:val="nil"/>
              <w:right w:val="single" w:sz="4" w:space="0" w:color="auto"/>
            </w:tcBorders>
          </w:tcPr>
          <w:p w:rsidR="000F3442" w:rsidRPr="00C5748C" w:rsidRDefault="000F3442" w:rsidP="00281272">
            <w:pPr>
              <w:pStyle w:val="NoSpacing"/>
              <w:rPr>
                <w:sz w:val="20"/>
                <w:szCs w:val="20"/>
              </w:rPr>
            </w:pPr>
          </w:p>
        </w:tc>
        <w:tc>
          <w:tcPr>
            <w:tcW w:w="1890" w:type="dxa"/>
            <w:tcBorders>
              <w:left w:val="single" w:sz="4" w:space="0" w:color="auto"/>
            </w:tcBorders>
          </w:tcPr>
          <w:p w:rsidR="000F3442" w:rsidRPr="00C5748C" w:rsidRDefault="000F3442" w:rsidP="000F3442">
            <w:pPr>
              <w:pStyle w:val="NoSpacing"/>
              <w:jc w:val="center"/>
              <w:rPr>
                <w:sz w:val="20"/>
                <w:szCs w:val="20"/>
              </w:rPr>
            </w:pPr>
            <w:r w:rsidRPr="00C5748C">
              <w:rPr>
                <w:sz w:val="20"/>
                <w:szCs w:val="20"/>
              </w:rPr>
              <w:t>Non-Member Rate</w:t>
            </w:r>
          </w:p>
        </w:tc>
        <w:tc>
          <w:tcPr>
            <w:tcW w:w="1620" w:type="dxa"/>
          </w:tcPr>
          <w:p w:rsidR="000F3442" w:rsidRPr="00C5748C" w:rsidRDefault="000F3442" w:rsidP="000F3442">
            <w:pPr>
              <w:pStyle w:val="NoSpacing"/>
              <w:jc w:val="center"/>
              <w:rPr>
                <w:sz w:val="20"/>
                <w:szCs w:val="20"/>
              </w:rPr>
            </w:pPr>
            <w:r w:rsidRPr="00C5748C">
              <w:rPr>
                <w:sz w:val="20"/>
                <w:szCs w:val="20"/>
              </w:rPr>
              <w:t>Member Rate</w:t>
            </w:r>
          </w:p>
        </w:tc>
      </w:tr>
      <w:tr w:rsidR="000F3442" w:rsidRPr="00C5748C" w:rsidTr="000F3442">
        <w:trPr>
          <w:jc w:val="center"/>
        </w:trPr>
        <w:tc>
          <w:tcPr>
            <w:tcW w:w="2875" w:type="dxa"/>
          </w:tcPr>
          <w:p w:rsidR="000F3442" w:rsidRPr="00C5748C" w:rsidRDefault="000F3442" w:rsidP="00281272">
            <w:pPr>
              <w:pStyle w:val="NoSpacing"/>
              <w:rPr>
                <w:sz w:val="20"/>
                <w:szCs w:val="20"/>
              </w:rPr>
            </w:pPr>
            <w:r w:rsidRPr="00C5748C">
              <w:rPr>
                <w:sz w:val="20"/>
                <w:szCs w:val="20"/>
              </w:rPr>
              <w:t>Registrations 0-3 Months</w:t>
            </w:r>
          </w:p>
        </w:tc>
        <w:tc>
          <w:tcPr>
            <w:tcW w:w="1710" w:type="dxa"/>
            <w:tcBorders>
              <w:right w:val="single" w:sz="4" w:space="0" w:color="auto"/>
            </w:tcBorders>
          </w:tcPr>
          <w:p w:rsidR="000F3442" w:rsidRPr="00C5748C" w:rsidRDefault="000F3442" w:rsidP="00281272">
            <w:pPr>
              <w:pStyle w:val="NoSpacing"/>
              <w:jc w:val="center"/>
              <w:rPr>
                <w:sz w:val="20"/>
                <w:szCs w:val="20"/>
              </w:rPr>
            </w:pPr>
            <w:r w:rsidRPr="00C5748C">
              <w:rPr>
                <w:sz w:val="20"/>
                <w:szCs w:val="20"/>
              </w:rPr>
              <w:t>$13</w:t>
            </w:r>
            <w:r>
              <w:rPr>
                <w:sz w:val="20"/>
                <w:szCs w:val="20"/>
              </w:rPr>
              <w:t>.00</w:t>
            </w:r>
          </w:p>
        </w:tc>
        <w:tc>
          <w:tcPr>
            <w:tcW w:w="1800" w:type="dxa"/>
            <w:vMerge w:val="restart"/>
            <w:tcBorders>
              <w:top w:val="nil"/>
              <w:left w:val="single" w:sz="4" w:space="0" w:color="auto"/>
              <w:right w:val="single" w:sz="4" w:space="0" w:color="auto"/>
            </w:tcBorders>
            <w:vAlign w:val="center"/>
          </w:tcPr>
          <w:p w:rsidR="000F3442" w:rsidRPr="000F3442" w:rsidRDefault="000F3442" w:rsidP="00281272">
            <w:pPr>
              <w:pStyle w:val="NoSpacing"/>
              <w:jc w:val="center"/>
              <w:rPr>
                <w:b/>
                <w:sz w:val="20"/>
                <w:szCs w:val="20"/>
              </w:rPr>
            </w:pPr>
            <w:r w:rsidRPr="000F3442">
              <w:rPr>
                <w:b/>
                <w:sz w:val="20"/>
                <w:szCs w:val="20"/>
              </w:rPr>
              <w:t>Compared to</w:t>
            </w:r>
          </w:p>
        </w:tc>
        <w:tc>
          <w:tcPr>
            <w:tcW w:w="1890" w:type="dxa"/>
            <w:tcBorders>
              <w:left w:val="single" w:sz="4" w:space="0" w:color="auto"/>
            </w:tcBorders>
          </w:tcPr>
          <w:p w:rsidR="000F3442" w:rsidRPr="00C5748C" w:rsidRDefault="000F3442" w:rsidP="00281272">
            <w:pPr>
              <w:pStyle w:val="NoSpacing"/>
              <w:jc w:val="center"/>
              <w:rPr>
                <w:sz w:val="20"/>
                <w:szCs w:val="20"/>
              </w:rPr>
            </w:pPr>
            <w:r w:rsidRPr="00C5748C">
              <w:rPr>
                <w:sz w:val="20"/>
                <w:szCs w:val="20"/>
              </w:rPr>
              <w:t>$42.00</w:t>
            </w:r>
          </w:p>
        </w:tc>
        <w:tc>
          <w:tcPr>
            <w:tcW w:w="1620" w:type="dxa"/>
          </w:tcPr>
          <w:p w:rsidR="000F3442" w:rsidRPr="00C5748C" w:rsidRDefault="000F3442" w:rsidP="00281272">
            <w:pPr>
              <w:pStyle w:val="NoSpacing"/>
              <w:jc w:val="center"/>
              <w:rPr>
                <w:sz w:val="20"/>
                <w:szCs w:val="20"/>
              </w:rPr>
            </w:pPr>
            <w:r w:rsidRPr="00C5748C">
              <w:rPr>
                <w:sz w:val="20"/>
                <w:szCs w:val="20"/>
              </w:rPr>
              <w:t>$17.00</w:t>
            </w:r>
          </w:p>
        </w:tc>
      </w:tr>
      <w:tr w:rsidR="000F3442" w:rsidRPr="00C5748C" w:rsidTr="000F3442">
        <w:trPr>
          <w:jc w:val="center"/>
        </w:trPr>
        <w:tc>
          <w:tcPr>
            <w:tcW w:w="2875" w:type="dxa"/>
          </w:tcPr>
          <w:p w:rsidR="000F3442" w:rsidRPr="00C5748C" w:rsidRDefault="000F3442" w:rsidP="00281272">
            <w:pPr>
              <w:pStyle w:val="NoSpacing"/>
              <w:rPr>
                <w:sz w:val="20"/>
                <w:szCs w:val="20"/>
              </w:rPr>
            </w:pPr>
            <w:r w:rsidRPr="00C5748C">
              <w:rPr>
                <w:sz w:val="20"/>
                <w:szCs w:val="20"/>
              </w:rPr>
              <w:t>Registrations 3-6 Months</w:t>
            </w:r>
          </w:p>
        </w:tc>
        <w:tc>
          <w:tcPr>
            <w:tcW w:w="1710" w:type="dxa"/>
            <w:tcBorders>
              <w:right w:val="single" w:sz="4" w:space="0" w:color="auto"/>
            </w:tcBorders>
          </w:tcPr>
          <w:p w:rsidR="000F3442" w:rsidRPr="00C5748C" w:rsidRDefault="000F3442" w:rsidP="00281272">
            <w:pPr>
              <w:pStyle w:val="NoSpacing"/>
              <w:jc w:val="center"/>
              <w:rPr>
                <w:sz w:val="20"/>
                <w:szCs w:val="20"/>
              </w:rPr>
            </w:pPr>
            <w:r>
              <w:rPr>
                <w:sz w:val="20"/>
                <w:szCs w:val="20"/>
              </w:rPr>
              <w:t>$13.00</w:t>
            </w:r>
          </w:p>
        </w:tc>
        <w:tc>
          <w:tcPr>
            <w:tcW w:w="1800" w:type="dxa"/>
            <w:vMerge/>
            <w:tcBorders>
              <w:left w:val="single" w:sz="4" w:space="0" w:color="auto"/>
              <w:right w:val="single" w:sz="4" w:space="0" w:color="auto"/>
            </w:tcBorders>
          </w:tcPr>
          <w:p w:rsidR="000F3442" w:rsidRPr="00C5748C" w:rsidRDefault="000F3442" w:rsidP="00281272">
            <w:pPr>
              <w:pStyle w:val="NoSpacing"/>
              <w:jc w:val="center"/>
              <w:rPr>
                <w:sz w:val="20"/>
                <w:szCs w:val="20"/>
              </w:rPr>
            </w:pPr>
          </w:p>
        </w:tc>
        <w:tc>
          <w:tcPr>
            <w:tcW w:w="1890" w:type="dxa"/>
            <w:tcBorders>
              <w:left w:val="single" w:sz="4" w:space="0" w:color="auto"/>
            </w:tcBorders>
          </w:tcPr>
          <w:p w:rsidR="000F3442" w:rsidRPr="00C5748C" w:rsidRDefault="000F3442" w:rsidP="00281272">
            <w:pPr>
              <w:pStyle w:val="NoSpacing"/>
              <w:jc w:val="center"/>
              <w:rPr>
                <w:sz w:val="20"/>
                <w:szCs w:val="20"/>
              </w:rPr>
            </w:pPr>
            <w:r w:rsidRPr="00C5748C">
              <w:rPr>
                <w:sz w:val="20"/>
                <w:szCs w:val="20"/>
              </w:rPr>
              <w:t>$50.00</w:t>
            </w:r>
          </w:p>
        </w:tc>
        <w:tc>
          <w:tcPr>
            <w:tcW w:w="1620" w:type="dxa"/>
          </w:tcPr>
          <w:p w:rsidR="000F3442" w:rsidRPr="00C5748C" w:rsidRDefault="000F3442" w:rsidP="00281272">
            <w:pPr>
              <w:pStyle w:val="NoSpacing"/>
              <w:jc w:val="center"/>
              <w:rPr>
                <w:sz w:val="20"/>
                <w:szCs w:val="20"/>
              </w:rPr>
            </w:pPr>
            <w:r w:rsidRPr="00C5748C">
              <w:rPr>
                <w:sz w:val="20"/>
                <w:szCs w:val="20"/>
              </w:rPr>
              <w:t>$25.00</w:t>
            </w:r>
          </w:p>
        </w:tc>
      </w:tr>
      <w:tr w:rsidR="000F3442" w:rsidRPr="00C5748C" w:rsidTr="000F3442">
        <w:trPr>
          <w:jc w:val="center"/>
        </w:trPr>
        <w:tc>
          <w:tcPr>
            <w:tcW w:w="2875" w:type="dxa"/>
          </w:tcPr>
          <w:p w:rsidR="000F3442" w:rsidRPr="00C5748C" w:rsidRDefault="000F3442" w:rsidP="00281272">
            <w:pPr>
              <w:pStyle w:val="NoSpacing"/>
              <w:rPr>
                <w:sz w:val="20"/>
                <w:szCs w:val="20"/>
              </w:rPr>
            </w:pPr>
            <w:r w:rsidRPr="00C5748C">
              <w:rPr>
                <w:sz w:val="20"/>
                <w:szCs w:val="20"/>
              </w:rPr>
              <w:t>Registrations 6-12 Months</w:t>
            </w:r>
          </w:p>
        </w:tc>
        <w:tc>
          <w:tcPr>
            <w:tcW w:w="1710" w:type="dxa"/>
            <w:tcBorders>
              <w:right w:val="single" w:sz="4" w:space="0" w:color="auto"/>
            </w:tcBorders>
          </w:tcPr>
          <w:p w:rsidR="000F3442" w:rsidRPr="00C5748C" w:rsidRDefault="000F3442" w:rsidP="00281272">
            <w:pPr>
              <w:pStyle w:val="NoSpacing"/>
              <w:jc w:val="center"/>
              <w:rPr>
                <w:sz w:val="20"/>
                <w:szCs w:val="20"/>
              </w:rPr>
            </w:pPr>
            <w:r>
              <w:rPr>
                <w:sz w:val="20"/>
                <w:szCs w:val="20"/>
              </w:rPr>
              <w:t>$25.00</w:t>
            </w:r>
          </w:p>
        </w:tc>
        <w:tc>
          <w:tcPr>
            <w:tcW w:w="1800" w:type="dxa"/>
            <w:vMerge/>
            <w:tcBorders>
              <w:left w:val="single" w:sz="4" w:space="0" w:color="auto"/>
              <w:right w:val="single" w:sz="4" w:space="0" w:color="auto"/>
            </w:tcBorders>
          </w:tcPr>
          <w:p w:rsidR="000F3442" w:rsidRPr="00C5748C" w:rsidRDefault="000F3442" w:rsidP="00281272">
            <w:pPr>
              <w:pStyle w:val="NoSpacing"/>
              <w:jc w:val="center"/>
              <w:rPr>
                <w:sz w:val="20"/>
                <w:szCs w:val="20"/>
              </w:rPr>
            </w:pPr>
          </w:p>
        </w:tc>
        <w:tc>
          <w:tcPr>
            <w:tcW w:w="1890" w:type="dxa"/>
            <w:tcBorders>
              <w:left w:val="single" w:sz="4" w:space="0" w:color="auto"/>
            </w:tcBorders>
          </w:tcPr>
          <w:p w:rsidR="000F3442" w:rsidRPr="00C5748C" w:rsidRDefault="000F3442" w:rsidP="00281272">
            <w:pPr>
              <w:pStyle w:val="NoSpacing"/>
              <w:jc w:val="center"/>
              <w:rPr>
                <w:sz w:val="20"/>
                <w:szCs w:val="20"/>
              </w:rPr>
            </w:pPr>
            <w:r w:rsidRPr="00C5748C">
              <w:rPr>
                <w:sz w:val="20"/>
                <w:szCs w:val="20"/>
              </w:rPr>
              <w:t>$75.00</w:t>
            </w:r>
          </w:p>
        </w:tc>
        <w:tc>
          <w:tcPr>
            <w:tcW w:w="1620" w:type="dxa"/>
          </w:tcPr>
          <w:p w:rsidR="000F3442" w:rsidRPr="00C5748C" w:rsidRDefault="000F3442" w:rsidP="00281272">
            <w:pPr>
              <w:pStyle w:val="NoSpacing"/>
              <w:jc w:val="center"/>
              <w:rPr>
                <w:sz w:val="20"/>
                <w:szCs w:val="20"/>
              </w:rPr>
            </w:pPr>
            <w:r w:rsidRPr="00C5748C">
              <w:rPr>
                <w:sz w:val="20"/>
                <w:szCs w:val="20"/>
              </w:rPr>
              <w:t>$50.00</w:t>
            </w:r>
          </w:p>
        </w:tc>
      </w:tr>
      <w:tr w:rsidR="000F3442" w:rsidRPr="00C5748C" w:rsidTr="000F3442">
        <w:trPr>
          <w:jc w:val="center"/>
        </w:trPr>
        <w:tc>
          <w:tcPr>
            <w:tcW w:w="2875" w:type="dxa"/>
          </w:tcPr>
          <w:p w:rsidR="000F3442" w:rsidRPr="00C5748C" w:rsidRDefault="000F3442" w:rsidP="00281272">
            <w:pPr>
              <w:pStyle w:val="NoSpacing"/>
              <w:rPr>
                <w:sz w:val="20"/>
                <w:szCs w:val="20"/>
              </w:rPr>
            </w:pPr>
            <w:r w:rsidRPr="00C5748C">
              <w:rPr>
                <w:sz w:val="20"/>
                <w:szCs w:val="20"/>
              </w:rPr>
              <w:t>Registrations 12-24 Months</w:t>
            </w:r>
          </w:p>
        </w:tc>
        <w:tc>
          <w:tcPr>
            <w:tcW w:w="1710" w:type="dxa"/>
            <w:tcBorders>
              <w:right w:val="single" w:sz="4" w:space="0" w:color="auto"/>
            </w:tcBorders>
          </w:tcPr>
          <w:p w:rsidR="000F3442" w:rsidRPr="00C5748C" w:rsidRDefault="000F3442" w:rsidP="00281272">
            <w:pPr>
              <w:pStyle w:val="NoSpacing"/>
              <w:jc w:val="center"/>
              <w:rPr>
                <w:sz w:val="20"/>
                <w:szCs w:val="20"/>
              </w:rPr>
            </w:pPr>
            <w:r>
              <w:rPr>
                <w:sz w:val="20"/>
                <w:szCs w:val="20"/>
              </w:rPr>
              <w:t>$25.00</w:t>
            </w:r>
          </w:p>
        </w:tc>
        <w:tc>
          <w:tcPr>
            <w:tcW w:w="1800" w:type="dxa"/>
            <w:vMerge/>
            <w:tcBorders>
              <w:left w:val="single" w:sz="4" w:space="0" w:color="auto"/>
              <w:right w:val="single" w:sz="4" w:space="0" w:color="auto"/>
            </w:tcBorders>
          </w:tcPr>
          <w:p w:rsidR="000F3442" w:rsidRPr="00C5748C" w:rsidRDefault="000F3442" w:rsidP="00281272">
            <w:pPr>
              <w:pStyle w:val="NoSpacing"/>
              <w:jc w:val="center"/>
              <w:rPr>
                <w:sz w:val="20"/>
                <w:szCs w:val="20"/>
              </w:rPr>
            </w:pPr>
          </w:p>
        </w:tc>
        <w:tc>
          <w:tcPr>
            <w:tcW w:w="1890" w:type="dxa"/>
            <w:tcBorders>
              <w:left w:val="single" w:sz="4" w:space="0" w:color="auto"/>
            </w:tcBorders>
          </w:tcPr>
          <w:p w:rsidR="000F3442" w:rsidRPr="00C5748C" w:rsidRDefault="000F3442" w:rsidP="00281272">
            <w:pPr>
              <w:pStyle w:val="NoSpacing"/>
              <w:jc w:val="center"/>
              <w:rPr>
                <w:sz w:val="20"/>
                <w:szCs w:val="20"/>
              </w:rPr>
            </w:pPr>
            <w:r w:rsidRPr="00C5748C">
              <w:rPr>
                <w:sz w:val="20"/>
                <w:szCs w:val="20"/>
              </w:rPr>
              <w:t>$95.00</w:t>
            </w:r>
          </w:p>
        </w:tc>
        <w:tc>
          <w:tcPr>
            <w:tcW w:w="1620" w:type="dxa"/>
          </w:tcPr>
          <w:p w:rsidR="000F3442" w:rsidRPr="00C5748C" w:rsidRDefault="000F3442" w:rsidP="00281272">
            <w:pPr>
              <w:pStyle w:val="NoSpacing"/>
              <w:jc w:val="center"/>
              <w:rPr>
                <w:sz w:val="20"/>
                <w:szCs w:val="20"/>
              </w:rPr>
            </w:pPr>
            <w:r w:rsidRPr="00C5748C">
              <w:rPr>
                <w:sz w:val="20"/>
                <w:szCs w:val="20"/>
              </w:rPr>
              <w:t>$70.00</w:t>
            </w:r>
          </w:p>
        </w:tc>
      </w:tr>
      <w:tr w:rsidR="000F3442" w:rsidRPr="00C5748C" w:rsidTr="000F3442">
        <w:trPr>
          <w:jc w:val="center"/>
        </w:trPr>
        <w:tc>
          <w:tcPr>
            <w:tcW w:w="2875" w:type="dxa"/>
          </w:tcPr>
          <w:p w:rsidR="000F3442" w:rsidRPr="00C5748C" w:rsidRDefault="000F3442" w:rsidP="00281272">
            <w:pPr>
              <w:pStyle w:val="NoSpacing"/>
              <w:rPr>
                <w:sz w:val="20"/>
                <w:szCs w:val="20"/>
              </w:rPr>
            </w:pPr>
            <w:r>
              <w:rPr>
                <w:sz w:val="20"/>
                <w:szCs w:val="20"/>
              </w:rPr>
              <w:t>Registrations over 24 Mon</w:t>
            </w:r>
            <w:r w:rsidRPr="00C5748C">
              <w:rPr>
                <w:sz w:val="20"/>
                <w:szCs w:val="20"/>
              </w:rPr>
              <w:t>ths</w:t>
            </w:r>
          </w:p>
        </w:tc>
        <w:tc>
          <w:tcPr>
            <w:tcW w:w="1710" w:type="dxa"/>
            <w:tcBorders>
              <w:right w:val="single" w:sz="4" w:space="0" w:color="auto"/>
            </w:tcBorders>
          </w:tcPr>
          <w:p w:rsidR="000F3442" w:rsidRPr="00C5748C" w:rsidRDefault="000F3442" w:rsidP="00281272">
            <w:pPr>
              <w:pStyle w:val="NoSpacing"/>
              <w:jc w:val="center"/>
              <w:rPr>
                <w:sz w:val="20"/>
                <w:szCs w:val="20"/>
              </w:rPr>
            </w:pPr>
            <w:r>
              <w:rPr>
                <w:sz w:val="20"/>
                <w:szCs w:val="20"/>
              </w:rPr>
              <w:t>$25.00</w:t>
            </w:r>
          </w:p>
        </w:tc>
        <w:tc>
          <w:tcPr>
            <w:tcW w:w="1800" w:type="dxa"/>
            <w:vMerge/>
            <w:tcBorders>
              <w:left w:val="single" w:sz="4" w:space="0" w:color="auto"/>
              <w:right w:val="single" w:sz="4" w:space="0" w:color="auto"/>
            </w:tcBorders>
          </w:tcPr>
          <w:p w:rsidR="000F3442" w:rsidRPr="00C5748C" w:rsidRDefault="000F3442" w:rsidP="00281272">
            <w:pPr>
              <w:pStyle w:val="NoSpacing"/>
              <w:jc w:val="center"/>
              <w:rPr>
                <w:sz w:val="20"/>
                <w:szCs w:val="20"/>
              </w:rPr>
            </w:pPr>
          </w:p>
        </w:tc>
        <w:tc>
          <w:tcPr>
            <w:tcW w:w="1890" w:type="dxa"/>
            <w:tcBorders>
              <w:left w:val="single" w:sz="4" w:space="0" w:color="auto"/>
            </w:tcBorders>
          </w:tcPr>
          <w:p w:rsidR="000F3442" w:rsidRPr="00C5748C" w:rsidRDefault="000F3442" w:rsidP="00281272">
            <w:pPr>
              <w:pStyle w:val="NoSpacing"/>
              <w:jc w:val="center"/>
              <w:rPr>
                <w:sz w:val="20"/>
                <w:szCs w:val="20"/>
              </w:rPr>
            </w:pPr>
            <w:r w:rsidRPr="00C5748C">
              <w:rPr>
                <w:sz w:val="20"/>
                <w:szCs w:val="20"/>
              </w:rPr>
              <w:t>$125.00</w:t>
            </w:r>
          </w:p>
        </w:tc>
        <w:tc>
          <w:tcPr>
            <w:tcW w:w="1620" w:type="dxa"/>
          </w:tcPr>
          <w:p w:rsidR="000F3442" w:rsidRPr="00C5748C" w:rsidRDefault="000F3442" w:rsidP="00281272">
            <w:pPr>
              <w:pStyle w:val="NoSpacing"/>
              <w:jc w:val="center"/>
              <w:rPr>
                <w:sz w:val="20"/>
                <w:szCs w:val="20"/>
              </w:rPr>
            </w:pPr>
            <w:r w:rsidRPr="00C5748C">
              <w:rPr>
                <w:sz w:val="20"/>
                <w:szCs w:val="20"/>
              </w:rPr>
              <w:t>$100.00</w:t>
            </w:r>
          </w:p>
        </w:tc>
      </w:tr>
      <w:tr w:rsidR="000F3442" w:rsidRPr="00C5748C" w:rsidTr="000F3442">
        <w:trPr>
          <w:jc w:val="center"/>
        </w:trPr>
        <w:tc>
          <w:tcPr>
            <w:tcW w:w="2875" w:type="dxa"/>
          </w:tcPr>
          <w:p w:rsidR="000F3442" w:rsidRPr="00C5748C" w:rsidRDefault="000F3442" w:rsidP="00281272">
            <w:pPr>
              <w:pStyle w:val="NoSpacing"/>
              <w:rPr>
                <w:sz w:val="20"/>
                <w:szCs w:val="20"/>
              </w:rPr>
            </w:pPr>
            <w:r w:rsidRPr="00C5748C">
              <w:rPr>
                <w:sz w:val="20"/>
                <w:szCs w:val="20"/>
              </w:rPr>
              <w:t>Animals 50% or Less Purity</w:t>
            </w:r>
          </w:p>
        </w:tc>
        <w:tc>
          <w:tcPr>
            <w:tcW w:w="1710" w:type="dxa"/>
            <w:tcBorders>
              <w:right w:val="single" w:sz="4" w:space="0" w:color="auto"/>
            </w:tcBorders>
          </w:tcPr>
          <w:p w:rsidR="000F3442" w:rsidRPr="00C5748C" w:rsidRDefault="000F3442" w:rsidP="00281272">
            <w:pPr>
              <w:pStyle w:val="NoSpacing"/>
              <w:jc w:val="center"/>
              <w:rPr>
                <w:sz w:val="20"/>
                <w:szCs w:val="20"/>
              </w:rPr>
            </w:pPr>
            <w:r>
              <w:rPr>
                <w:sz w:val="20"/>
                <w:szCs w:val="20"/>
              </w:rPr>
              <w:t>$13.00</w:t>
            </w:r>
          </w:p>
        </w:tc>
        <w:tc>
          <w:tcPr>
            <w:tcW w:w="1800" w:type="dxa"/>
            <w:vMerge/>
            <w:tcBorders>
              <w:left w:val="single" w:sz="4" w:space="0" w:color="auto"/>
              <w:right w:val="single" w:sz="4" w:space="0" w:color="auto"/>
            </w:tcBorders>
          </w:tcPr>
          <w:p w:rsidR="000F3442" w:rsidRPr="00C5748C" w:rsidRDefault="000F3442" w:rsidP="00281272">
            <w:pPr>
              <w:pStyle w:val="NoSpacing"/>
              <w:jc w:val="center"/>
              <w:rPr>
                <w:sz w:val="20"/>
                <w:szCs w:val="20"/>
              </w:rPr>
            </w:pPr>
          </w:p>
        </w:tc>
        <w:tc>
          <w:tcPr>
            <w:tcW w:w="1890" w:type="dxa"/>
            <w:tcBorders>
              <w:left w:val="single" w:sz="4" w:space="0" w:color="auto"/>
            </w:tcBorders>
          </w:tcPr>
          <w:p w:rsidR="000F3442" w:rsidRPr="00C5748C" w:rsidRDefault="000F3442" w:rsidP="00281272">
            <w:pPr>
              <w:pStyle w:val="NoSpacing"/>
              <w:jc w:val="center"/>
              <w:rPr>
                <w:sz w:val="20"/>
                <w:szCs w:val="20"/>
              </w:rPr>
            </w:pPr>
            <w:r w:rsidRPr="00C5748C">
              <w:rPr>
                <w:sz w:val="20"/>
                <w:szCs w:val="20"/>
              </w:rPr>
              <w:t>$36.00</w:t>
            </w:r>
          </w:p>
        </w:tc>
        <w:tc>
          <w:tcPr>
            <w:tcW w:w="1620" w:type="dxa"/>
          </w:tcPr>
          <w:p w:rsidR="000F3442" w:rsidRPr="00C5748C" w:rsidRDefault="000F3442" w:rsidP="00281272">
            <w:pPr>
              <w:pStyle w:val="NoSpacing"/>
              <w:jc w:val="center"/>
              <w:rPr>
                <w:sz w:val="20"/>
                <w:szCs w:val="20"/>
              </w:rPr>
            </w:pPr>
            <w:r w:rsidRPr="00C5748C">
              <w:rPr>
                <w:sz w:val="20"/>
                <w:szCs w:val="20"/>
              </w:rPr>
              <w:t>$11.00</w:t>
            </w:r>
          </w:p>
        </w:tc>
      </w:tr>
      <w:tr w:rsidR="000F3442" w:rsidRPr="00C5748C" w:rsidTr="000F3442">
        <w:trPr>
          <w:jc w:val="center"/>
        </w:trPr>
        <w:tc>
          <w:tcPr>
            <w:tcW w:w="2875" w:type="dxa"/>
          </w:tcPr>
          <w:p w:rsidR="000F3442" w:rsidRPr="00C5748C" w:rsidRDefault="000F3442" w:rsidP="00281272">
            <w:pPr>
              <w:pStyle w:val="NoSpacing"/>
              <w:rPr>
                <w:sz w:val="20"/>
                <w:szCs w:val="20"/>
              </w:rPr>
            </w:pPr>
            <w:r w:rsidRPr="00C5748C">
              <w:rPr>
                <w:sz w:val="20"/>
                <w:szCs w:val="20"/>
              </w:rPr>
              <w:t>Transfer</w:t>
            </w:r>
          </w:p>
        </w:tc>
        <w:tc>
          <w:tcPr>
            <w:tcW w:w="1710" w:type="dxa"/>
            <w:tcBorders>
              <w:right w:val="single" w:sz="4" w:space="0" w:color="auto"/>
            </w:tcBorders>
          </w:tcPr>
          <w:p w:rsidR="000F3442" w:rsidRPr="00C5748C" w:rsidRDefault="000F3442" w:rsidP="00EA2FC2">
            <w:pPr>
              <w:pStyle w:val="NoSpacing"/>
              <w:jc w:val="center"/>
              <w:rPr>
                <w:sz w:val="20"/>
                <w:szCs w:val="20"/>
              </w:rPr>
            </w:pPr>
            <w:r>
              <w:rPr>
                <w:sz w:val="20"/>
                <w:szCs w:val="20"/>
              </w:rPr>
              <w:t>$10.00</w:t>
            </w:r>
          </w:p>
        </w:tc>
        <w:tc>
          <w:tcPr>
            <w:tcW w:w="1800" w:type="dxa"/>
            <w:vMerge/>
            <w:tcBorders>
              <w:left w:val="single" w:sz="4" w:space="0" w:color="auto"/>
              <w:bottom w:val="nil"/>
              <w:right w:val="single" w:sz="4" w:space="0" w:color="auto"/>
            </w:tcBorders>
          </w:tcPr>
          <w:p w:rsidR="000F3442" w:rsidRPr="00C5748C" w:rsidRDefault="000F3442" w:rsidP="00281272">
            <w:pPr>
              <w:pStyle w:val="NoSpacing"/>
              <w:jc w:val="center"/>
              <w:rPr>
                <w:sz w:val="20"/>
                <w:szCs w:val="20"/>
              </w:rPr>
            </w:pPr>
          </w:p>
        </w:tc>
        <w:tc>
          <w:tcPr>
            <w:tcW w:w="1890" w:type="dxa"/>
            <w:tcBorders>
              <w:left w:val="single" w:sz="4" w:space="0" w:color="auto"/>
            </w:tcBorders>
          </w:tcPr>
          <w:p w:rsidR="000F3442" w:rsidRPr="00C5748C" w:rsidRDefault="000F3442" w:rsidP="00281272">
            <w:pPr>
              <w:pStyle w:val="NoSpacing"/>
              <w:jc w:val="center"/>
              <w:rPr>
                <w:sz w:val="20"/>
                <w:szCs w:val="20"/>
              </w:rPr>
            </w:pPr>
            <w:r w:rsidRPr="00C5748C">
              <w:rPr>
                <w:sz w:val="20"/>
                <w:szCs w:val="20"/>
              </w:rPr>
              <w:t>$50.00</w:t>
            </w:r>
          </w:p>
        </w:tc>
        <w:tc>
          <w:tcPr>
            <w:tcW w:w="1620" w:type="dxa"/>
          </w:tcPr>
          <w:p w:rsidR="000F3442" w:rsidRPr="00C5748C" w:rsidRDefault="000F3442" w:rsidP="00281272">
            <w:pPr>
              <w:pStyle w:val="NoSpacing"/>
              <w:jc w:val="center"/>
              <w:rPr>
                <w:sz w:val="20"/>
                <w:szCs w:val="20"/>
              </w:rPr>
            </w:pPr>
            <w:r w:rsidRPr="00C5748C">
              <w:rPr>
                <w:sz w:val="20"/>
                <w:szCs w:val="20"/>
              </w:rPr>
              <w:t>$25.00</w:t>
            </w:r>
          </w:p>
        </w:tc>
      </w:tr>
    </w:tbl>
    <w:p w:rsidR="00C5748C" w:rsidRDefault="00C5748C" w:rsidP="00C5748C">
      <w:pPr>
        <w:pStyle w:val="NoSpacing"/>
      </w:pPr>
    </w:p>
    <w:p w:rsidR="00194500" w:rsidRPr="00C5748C" w:rsidRDefault="00194500" w:rsidP="00C5748C">
      <w:pPr>
        <w:pStyle w:val="NoSpacing"/>
        <w:rPr>
          <w:b/>
        </w:rPr>
      </w:pPr>
      <w:r w:rsidRPr="00C5748C">
        <w:rPr>
          <w:b/>
        </w:rPr>
        <w:t>Program Requirements</w:t>
      </w:r>
    </w:p>
    <w:p w:rsidR="00657CD1" w:rsidRPr="00281272" w:rsidRDefault="00194500" w:rsidP="00E532F8">
      <w:pPr>
        <w:pStyle w:val="NoSpacing"/>
        <w:numPr>
          <w:ilvl w:val="0"/>
          <w:numId w:val="1"/>
        </w:numPr>
        <w:rPr>
          <w:sz w:val="23"/>
          <w:szCs w:val="23"/>
        </w:rPr>
      </w:pPr>
      <w:r w:rsidRPr="00281272">
        <w:rPr>
          <w:sz w:val="23"/>
          <w:szCs w:val="23"/>
        </w:rPr>
        <w:t xml:space="preserve">Full </w:t>
      </w:r>
      <w:r w:rsidR="00281272">
        <w:rPr>
          <w:sz w:val="23"/>
          <w:szCs w:val="23"/>
        </w:rPr>
        <w:t>A</w:t>
      </w:r>
      <w:r w:rsidRPr="00281272">
        <w:rPr>
          <w:sz w:val="23"/>
          <w:szCs w:val="23"/>
        </w:rPr>
        <w:t>ssociation membership is required</w:t>
      </w:r>
      <w:r w:rsidR="00657CD1" w:rsidRPr="00281272">
        <w:rPr>
          <w:sz w:val="23"/>
          <w:szCs w:val="23"/>
        </w:rPr>
        <w:t>.</w:t>
      </w:r>
    </w:p>
    <w:p w:rsidR="00657CD1" w:rsidRPr="00281272" w:rsidRDefault="00657CD1" w:rsidP="00111415">
      <w:pPr>
        <w:pStyle w:val="NoSpacing"/>
        <w:numPr>
          <w:ilvl w:val="1"/>
          <w:numId w:val="1"/>
        </w:numPr>
        <w:rPr>
          <w:sz w:val="23"/>
          <w:szCs w:val="23"/>
        </w:rPr>
      </w:pPr>
      <w:r w:rsidRPr="00281272">
        <w:rPr>
          <w:sz w:val="23"/>
          <w:szCs w:val="23"/>
        </w:rPr>
        <w:t xml:space="preserve">Two options: </w:t>
      </w:r>
      <w:r w:rsidR="00194500" w:rsidRPr="00281272">
        <w:rPr>
          <w:sz w:val="23"/>
          <w:szCs w:val="23"/>
        </w:rPr>
        <w:t xml:space="preserve">Annual Member rate </w:t>
      </w:r>
      <w:r w:rsidRPr="00281272">
        <w:rPr>
          <w:sz w:val="23"/>
          <w:szCs w:val="23"/>
        </w:rPr>
        <w:t xml:space="preserve">at </w:t>
      </w:r>
      <w:r w:rsidR="00194500" w:rsidRPr="00281272">
        <w:rPr>
          <w:sz w:val="23"/>
          <w:szCs w:val="23"/>
        </w:rPr>
        <w:t>$90</w:t>
      </w:r>
      <w:r w:rsidRPr="00281272">
        <w:rPr>
          <w:sz w:val="23"/>
          <w:szCs w:val="23"/>
        </w:rPr>
        <w:t>*</w:t>
      </w:r>
      <w:r w:rsidR="00194500" w:rsidRPr="00281272">
        <w:rPr>
          <w:sz w:val="23"/>
          <w:szCs w:val="23"/>
        </w:rPr>
        <w:t xml:space="preserve"> or New Member rate </w:t>
      </w:r>
      <w:r w:rsidRPr="00281272">
        <w:rPr>
          <w:sz w:val="23"/>
          <w:szCs w:val="23"/>
        </w:rPr>
        <w:t xml:space="preserve">of </w:t>
      </w:r>
      <w:r w:rsidR="00194500" w:rsidRPr="00281272">
        <w:rPr>
          <w:sz w:val="23"/>
          <w:szCs w:val="23"/>
        </w:rPr>
        <w:t>$45</w:t>
      </w:r>
      <w:r w:rsidRPr="00281272">
        <w:rPr>
          <w:sz w:val="23"/>
          <w:szCs w:val="23"/>
        </w:rPr>
        <w:t>*</w:t>
      </w:r>
      <w:r w:rsidR="00281272">
        <w:rPr>
          <w:sz w:val="23"/>
          <w:szCs w:val="23"/>
        </w:rPr>
        <w:t>;</w:t>
      </w:r>
    </w:p>
    <w:p w:rsidR="00657CD1" w:rsidRPr="00281272" w:rsidRDefault="00657CD1" w:rsidP="00657CD1">
      <w:pPr>
        <w:pStyle w:val="NoSpacing"/>
        <w:ind w:left="1080"/>
        <w:rPr>
          <w:i/>
          <w:sz w:val="23"/>
          <w:szCs w:val="23"/>
        </w:rPr>
      </w:pPr>
      <w:r w:rsidRPr="00281272">
        <w:rPr>
          <w:i/>
          <w:sz w:val="23"/>
          <w:szCs w:val="23"/>
        </w:rPr>
        <w:t xml:space="preserve">* </w:t>
      </w:r>
      <w:proofErr w:type="gramStart"/>
      <w:r w:rsidRPr="00281272">
        <w:rPr>
          <w:i/>
          <w:sz w:val="23"/>
          <w:szCs w:val="23"/>
        </w:rPr>
        <w:t>plus</w:t>
      </w:r>
      <w:proofErr w:type="gramEnd"/>
      <w:r w:rsidRPr="00281272">
        <w:rPr>
          <w:i/>
          <w:sz w:val="23"/>
          <w:szCs w:val="23"/>
        </w:rPr>
        <w:t xml:space="preserve"> $10 levy for Quebec members.</w:t>
      </w:r>
    </w:p>
    <w:p w:rsidR="00194500" w:rsidRPr="00281272" w:rsidRDefault="00657CD1" w:rsidP="00657CD1">
      <w:pPr>
        <w:pStyle w:val="NoSpacing"/>
        <w:numPr>
          <w:ilvl w:val="1"/>
          <w:numId w:val="1"/>
        </w:numPr>
        <w:rPr>
          <w:sz w:val="23"/>
          <w:szCs w:val="23"/>
        </w:rPr>
      </w:pPr>
      <w:r w:rsidRPr="00281272">
        <w:rPr>
          <w:sz w:val="23"/>
          <w:szCs w:val="23"/>
        </w:rPr>
        <w:t>N</w:t>
      </w:r>
      <w:r w:rsidR="00194500" w:rsidRPr="00281272">
        <w:rPr>
          <w:sz w:val="23"/>
          <w:szCs w:val="23"/>
        </w:rPr>
        <w:t>ew member rate includes</w:t>
      </w:r>
      <w:r w:rsidR="00C5748C" w:rsidRPr="00281272">
        <w:rPr>
          <w:sz w:val="23"/>
          <w:szCs w:val="23"/>
        </w:rPr>
        <w:t xml:space="preserve"> </w:t>
      </w:r>
      <w:r w:rsidR="00194500" w:rsidRPr="00281272">
        <w:rPr>
          <w:sz w:val="23"/>
          <w:szCs w:val="23"/>
        </w:rPr>
        <w:t>10 free transfers within 3 years.</w:t>
      </w:r>
    </w:p>
    <w:p w:rsidR="00194500" w:rsidRPr="00281272" w:rsidRDefault="00194500" w:rsidP="00C5748C">
      <w:pPr>
        <w:pStyle w:val="NoSpacing"/>
        <w:numPr>
          <w:ilvl w:val="0"/>
          <w:numId w:val="1"/>
        </w:numPr>
        <w:rPr>
          <w:sz w:val="23"/>
          <w:szCs w:val="23"/>
        </w:rPr>
      </w:pPr>
      <w:r w:rsidRPr="00281272">
        <w:rPr>
          <w:sz w:val="23"/>
          <w:szCs w:val="23"/>
        </w:rPr>
        <w:t xml:space="preserve">Must have a minimum of five (5) </w:t>
      </w:r>
      <w:r w:rsidR="001A4AA3">
        <w:rPr>
          <w:sz w:val="23"/>
          <w:szCs w:val="23"/>
        </w:rPr>
        <w:t xml:space="preserve">chargeable </w:t>
      </w:r>
      <w:r w:rsidRPr="00281272">
        <w:rPr>
          <w:sz w:val="23"/>
          <w:szCs w:val="23"/>
        </w:rPr>
        <w:t>anim</w:t>
      </w:r>
      <w:r w:rsidR="00281272">
        <w:rPr>
          <w:sz w:val="23"/>
          <w:szCs w:val="23"/>
        </w:rPr>
        <w:t>als to register and/or transfer;</w:t>
      </w:r>
    </w:p>
    <w:p w:rsidR="00657CD1" w:rsidRPr="00281272" w:rsidRDefault="00657CD1" w:rsidP="00556514">
      <w:pPr>
        <w:pStyle w:val="NoSpacing"/>
        <w:numPr>
          <w:ilvl w:val="0"/>
          <w:numId w:val="1"/>
        </w:numPr>
        <w:rPr>
          <w:sz w:val="23"/>
          <w:szCs w:val="23"/>
        </w:rPr>
      </w:pPr>
      <w:r w:rsidRPr="00281272">
        <w:rPr>
          <w:sz w:val="23"/>
          <w:szCs w:val="23"/>
        </w:rPr>
        <w:t>Must a</w:t>
      </w:r>
      <w:r w:rsidR="00194500" w:rsidRPr="00281272">
        <w:rPr>
          <w:sz w:val="23"/>
          <w:szCs w:val="23"/>
        </w:rPr>
        <w:t xml:space="preserve">gree to cover the costs of </w:t>
      </w:r>
      <w:r w:rsidR="001A4AA3">
        <w:rPr>
          <w:sz w:val="23"/>
          <w:szCs w:val="23"/>
        </w:rPr>
        <w:t xml:space="preserve">random </w:t>
      </w:r>
      <w:r w:rsidR="00194500" w:rsidRPr="00281272">
        <w:rPr>
          <w:sz w:val="23"/>
          <w:szCs w:val="23"/>
        </w:rPr>
        <w:t>parentage verification for animals re</w:t>
      </w:r>
      <w:r w:rsidR="00281272">
        <w:rPr>
          <w:sz w:val="23"/>
          <w:szCs w:val="23"/>
        </w:rPr>
        <w:t>gistered over 12 months of age;</w:t>
      </w:r>
    </w:p>
    <w:p w:rsidR="001A4AA3" w:rsidRDefault="00194500" w:rsidP="00DA1AE8">
      <w:pPr>
        <w:pStyle w:val="NoSpacing"/>
        <w:numPr>
          <w:ilvl w:val="1"/>
          <w:numId w:val="1"/>
        </w:numPr>
        <w:rPr>
          <w:sz w:val="23"/>
          <w:szCs w:val="23"/>
        </w:rPr>
      </w:pPr>
      <w:r w:rsidRPr="001A4AA3">
        <w:rPr>
          <w:sz w:val="23"/>
          <w:szCs w:val="23"/>
        </w:rPr>
        <w:t>Either DNA or genomic testing a</w:t>
      </w:r>
      <w:r w:rsidR="001A4AA3" w:rsidRPr="001A4AA3">
        <w:rPr>
          <w:sz w:val="23"/>
          <w:szCs w:val="23"/>
        </w:rPr>
        <w:t>t $2</w:t>
      </w:r>
      <w:r w:rsidR="00281272" w:rsidRPr="001A4AA3">
        <w:rPr>
          <w:sz w:val="23"/>
          <w:szCs w:val="23"/>
        </w:rPr>
        <w:t xml:space="preserve">5 </w:t>
      </w:r>
    </w:p>
    <w:p w:rsidR="00657CD1" w:rsidRPr="001A4AA3" w:rsidRDefault="00194500" w:rsidP="00DA1AE8">
      <w:pPr>
        <w:pStyle w:val="NoSpacing"/>
        <w:numPr>
          <w:ilvl w:val="1"/>
          <w:numId w:val="1"/>
        </w:numPr>
        <w:rPr>
          <w:sz w:val="23"/>
          <w:szCs w:val="23"/>
        </w:rPr>
      </w:pPr>
      <w:r w:rsidRPr="001A4AA3">
        <w:rPr>
          <w:sz w:val="23"/>
          <w:szCs w:val="23"/>
        </w:rPr>
        <w:t>Animals subject to a random parentage</w:t>
      </w:r>
      <w:r w:rsidR="00C5748C" w:rsidRPr="001A4AA3">
        <w:rPr>
          <w:sz w:val="23"/>
          <w:szCs w:val="23"/>
        </w:rPr>
        <w:t xml:space="preserve"> </w:t>
      </w:r>
      <w:r w:rsidRPr="001A4AA3">
        <w:rPr>
          <w:sz w:val="23"/>
          <w:szCs w:val="23"/>
        </w:rPr>
        <w:t>test of a minimum of one</w:t>
      </w:r>
      <w:r w:rsidR="00281272" w:rsidRPr="001A4AA3">
        <w:rPr>
          <w:sz w:val="23"/>
          <w:szCs w:val="23"/>
        </w:rPr>
        <w:t xml:space="preserve"> (1) in every ten (10) animals,</w:t>
      </w:r>
    </w:p>
    <w:p w:rsidR="00194500" w:rsidRPr="00281272" w:rsidRDefault="00194500" w:rsidP="00657CD1">
      <w:pPr>
        <w:pStyle w:val="NoSpacing"/>
        <w:numPr>
          <w:ilvl w:val="1"/>
          <w:numId w:val="1"/>
        </w:numPr>
        <w:rPr>
          <w:sz w:val="23"/>
          <w:szCs w:val="23"/>
        </w:rPr>
      </w:pPr>
      <w:r w:rsidRPr="00281272">
        <w:rPr>
          <w:sz w:val="23"/>
          <w:szCs w:val="23"/>
        </w:rPr>
        <w:t>More frequent testing may be requested at the discretion of the</w:t>
      </w:r>
      <w:r w:rsidR="00C5748C" w:rsidRPr="00281272">
        <w:rPr>
          <w:sz w:val="23"/>
          <w:szCs w:val="23"/>
        </w:rPr>
        <w:t xml:space="preserve"> </w:t>
      </w:r>
      <w:r w:rsidR="00281272">
        <w:rPr>
          <w:sz w:val="23"/>
          <w:szCs w:val="23"/>
        </w:rPr>
        <w:t>Registrar,</w:t>
      </w:r>
    </w:p>
    <w:p w:rsidR="00194500" w:rsidRPr="00281272" w:rsidRDefault="00194500" w:rsidP="00C5748C">
      <w:pPr>
        <w:pStyle w:val="NoSpacing"/>
        <w:numPr>
          <w:ilvl w:val="0"/>
          <w:numId w:val="1"/>
        </w:numPr>
        <w:rPr>
          <w:sz w:val="23"/>
          <w:szCs w:val="23"/>
        </w:rPr>
      </w:pPr>
      <w:r w:rsidRPr="00281272">
        <w:rPr>
          <w:sz w:val="23"/>
          <w:szCs w:val="23"/>
        </w:rPr>
        <w:t>An owner may p</w:t>
      </w:r>
      <w:r w:rsidR="00281272">
        <w:rPr>
          <w:sz w:val="23"/>
          <w:szCs w:val="23"/>
        </w:rPr>
        <w:t>articipate in this program once;</w:t>
      </w:r>
    </w:p>
    <w:p w:rsidR="00657CD1" w:rsidRPr="00281272" w:rsidRDefault="00657CD1" w:rsidP="00C5748C">
      <w:pPr>
        <w:pStyle w:val="NoSpacing"/>
        <w:numPr>
          <w:ilvl w:val="0"/>
          <w:numId w:val="1"/>
        </w:numPr>
        <w:rPr>
          <w:sz w:val="23"/>
          <w:szCs w:val="23"/>
        </w:rPr>
      </w:pPr>
      <w:r w:rsidRPr="00281272">
        <w:rPr>
          <w:sz w:val="23"/>
          <w:szCs w:val="23"/>
        </w:rPr>
        <w:t xml:space="preserve">The program is open for one full year, from the date </w:t>
      </w:r>
      <w:r w:rsidR="00281272">
        <w:rPr>
          <w:sz w:val="23"/>
          <w:szCs w:val="23"/>
        </w:rPr>
        <w:t>of inscription into the program;</w:t>
      </w:r>
    </w:p>
    <w:p w:rsidR="00194500" w:rsidRDefault="00194500" w:rsidP="00C5748C">
      <w:pPr>
        <w:pStyle w:val="NoSpacing"/>
      </w:pPr>
      <w:bookmarkStart w:id="0" w:name="_GoBack"/>
      <w:bookmarkEnd w:id="0"/>
    </w:p>
    <w:p w:rsidR="00281272" w:rsidRDefault="00281272" w:rsidP="00C5748C">
      <w:pPr>
        <w:pStyle w:val="NoSpacing"/>
      </w:pPr>
    </w:p>
    <w:p w:rsidR="00281272" w:rsidRPr="00281272" w:rsidRDefault="00194500" w:rsidP="00281272">
      <w:pPr>
        <w:pStyle w:val="NoSpacing"/>
        <w:ind w:left="3600"/>
        <w:rPr>
          <w:sz w:val="23"/>
          <w:szCs w:val="23"/>
        </w:rPr>
      </w:pPr>
      <w:r w:rsidRPr="00281272">
        <w:rPr>
          <w:sz w:val="23"/>
          <w:szCs w:val="23"/>
        </w:rPr>
        <w:t>If interested</w:t>
      </w:r>
      <w:r w:rsidR="00281272">
        <w:rPr>
          <w:sz w:val="23"/>
          <w:szCs w:val="23"/>
        </w:rPr>
        <w:t>,</w:t>
      </w:r>
      <w:r w:rsidRPr="00281272">
        <w:rPr>
          <w:sz w:val="23"/>
          <w:szCs w:val="23"/>
        </w:rPr>
        <w:t xml:space="preserve"> please contact</w:t>
      </w:r>
      <w:r w:rsidR="00281272" w:rsidRPr="00281272">
        <w:rPr>
          <w:sz w:val="23"/>
          <w:szCs w:val="23"/>
        </w:rPr>
        <w:t>:</w:t>
      </w:r>
    </w:p>
    <w:p w:rsidR="00281272" w:rsidRPr="00281272" w:rsidRDefault="00194500" w:rsidP="00281272">
      <w:pPr>
        <w:pStyle w:val="NoSpacing"/>
        <w:ind w:left="3600"/>
        <w:rPr>
          <w:sz w:val="23"/>
          <w:szCs w:val="23"/>
        </w:rPr>
      </w:pPr>
      <w:r w:rsidRPr="00281272">
        <w:rPr>
          <w:sz w:val="23"/>
          <w:szCs w:val="23"/>
        </w:rPr>
        <w:t>Canadian Brown Swiss and Braunvieh Association</w:t>
      </w:r>
    </w:p>
    <w:p w:rsidR="00281272" w:rsidRDefault="00194500" w:rsidP="00281272">
      <w:pPr>
        <w:pStyle w:val="NoSpacing"/>
        <w:ind w:left="3600"/>
        <w:rPr>
          <w:sz w:val="23"/>
          <w:szCs w:val="23"/>
        </w:rPr>
      </w:pPr>
      <w:r w:rsidRPr="00281272">
        <w:rPr>
          <w:sz w:val="23"/>
          <w:szCs w:val="23"/>
        </w:rPr>
        <w:t>P</w:t>
      </w:r>
      <w:r w:rsidR="00281272" w:rsidRPr="00281272">
        <w:rPr>
          <w:sz w:val="23"/>
          <w:szCs w:val="23"/>
        </w:rPr>
        <w:t>.</w:t>
      </w:r>
      <w:r w:rsidRPr="00281272">
        <w:rPr>
          <w:sz w:val="23"/>
          <w:szCs w:val="23"/>
        </w:rPr>
        <w:t>O</w:t>
      </w:r>
      <w:r w:rsidR="00281272" w:rsidRPr="00281272">
        <w:rPr>
          <w:sz w:val="23"/>
          <w:szCs w:val="23"/>
        </w:rPr>
        <w:t>.</w:t>
      </w:r>
      <w:r w:rsidRPr="00281272">
        <w:rPr>
          <w:sz w:val="23"/>
          <w:szCs w:val="23"/>
        </w:rPr>
        <w:t xml:space="preserve"> B</w:t>
      </w:r>
      <w:r w:rsidR="00281272">
        <w:rPr>
          <w:sz w:val="23"/>
          <w:szCs w:val="23"/>
        </w:rPr>
        <w:t xml:space="preserve">ox 610, </w:t>
      </w:r>
    </w:p>
    <w:p w:rsidR="00281272" w:rsidRDefault="00281272" w:rsidP="00281272">
      <w:pPr>
        <w:pStyle w:val="NoSpacing"/>
        <w:ind w:left="3600"/>
        <w:rPr>
          <w:sz w:val="23"/>
          <w:szCs w:val="23"/>
        </w:rPr>
      </w:pPr>
      <w:r>
        <w:rPr>
          <w:sz w:val="23"/>
          <w:szCs w:val="23"/>
        </w:rPr>
        <w:t>Brantford, ON, N3T 5R4</w:t>
      </w:r>
    </w:p>
    <w:p w:rsidR="00281272" w:rsidRDefault="00281272" w:rsidP="00281272">
      <w:pPr>
        <w:pStyle w:val="NoSpacing"/>
        <w:ind w:left="3600"/>
        <w:rPr>
          <w:sz w:val="23"/>
          <w:szCs w:val="23"/>
        </w:rPr>
      </w:pPr>
    </w:p>
    <w:p w:rsidR="00194500" w:rsidRPr="00281272" w:rsidRDefault="00194500" w:rsidP="00281272">
      <w:pPr>
        <w:pStyle w:val="NoSpacing"/>
        <w:ind w:left="3600"/>
        <w:rPr>
          <w:sz w:val="23"/>
          <w:szCs w:val="23"/>
        </w:rPr>
      </w:pPr>
      <w:r w:rsidRPr="00281272">
        <w:rPr>
          <w:sz w:val="23"/>
          <w:szCs w:val="23"/>
        </w:rPr>
        <w:t>1-855-756</w:t>
      </w:r>
      <w:r w:rsidR="00281272">
        <w:rPr>
          <w:sz w:val="23"/>
          <w:szCs w:val="23"/>
        </w:rPr>
        <w:t>-8300 Ext 277, Fax 519-756-3502</w:t>
      </w:r>
    </w:p>
    <w:p w:rsidR="00194500" w:rsidRPr="00281272" w:rsidRDefault="00281272" w:rsidP="00281272">
      <w:pPr>
        <w:pStyle w:val="NoSpacing"/>
        <w:ind w:left="3600"/>
        <w:rPr>
          <w:sz w:val="23"/>
          <w:szCs w:val="23"/>
        </w:rPr>
      </w:pPr>
      <w:r w:rsidRPr="00281272">
        <w:rPr>
          <w:sz w:val="23"/>
          <w:szCs w:val="23"/>
        </w:rPr>
        <w:t>Email: brownswiss@holstein.ca</w:t>
      </w:r>
    </w:p>
    <w:p w:rsidR="00281272" w:rsidRDefault="00281272" w:rsidP="00C5748C">
      <w:pPr>
        <w:pStyle w:val="NoSpacing"/>
      </w:pPr>
    </w:p>
    <w:p w:rsidR="00BF78E2" w:rsidRPr="00BF78E2" w:rsidRDefault="00BF78E2" w:rsidP="00C5748C">
      <w:pPr>
        <w:pStyle w:val="NoSpacing"/>
      </w:pPr>
    </w:p>
    <w:sectPr w:rsidR="00BF78E2" w:rsidRPr="00BF78E2" w:rsidSect="00BA633E">
      <w:headerReference w:type="even" r:id="rId9"/>
      <w:footerReference w:type="even" r:id="rId10"/>
      <w:footerReference w:type="default" r:id="rId11"/>
      <w:headerReference w:type="first" r:id="rId12"/>
      <w:footerReference w:type="first" r:id="rId13"/>
      <w:pgSz w:w="12240" w:h="15840"/>
      <w:pgMar w:top="720" w:right="720" w:bottom="720" w:left="72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E68" w:rsidRDefault="005D3E68" w:rsidP="00862ABD">
      <w:pPr>
        <w:spacing w:line="240" w:lineRule="auto"/>
      </w:pPr>
      <w:r>
        <w:separator/>
      </w:r>
    </w:p>
  </w:endnote>
  <w:endnote w:type="continuationSeparator" w:id="0">
    <w:p w:rsidR="005D3E68" w:rsidRDefault="005D3E68" w:rsidP="00862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enir LT Std 35 Light">
    <w:panose1 w:val="020B0402020203020204"/>
    <w:charset w:val="00"/>
    <w:family w:val="swiss"/>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LTStd-Book">
    <w:altName w:val="Times New Roman"/>
    <w:panose1 w:val="020B0502020203020204"/>
    <w:charset w:val="00"/>
    <w:family w:val="auto"/>
    <w:pitch w:val="variable"/>
    <w:sig w:usb0="00000003" w:usb1="00000000" w:usb2="00000000" w:usb3="00000000" w:csb0="00000001" w:csb1="00000000"/>
  </w:font>
  <w:font w:name="AvenirLTStd-Light">
    <w:panose1 w:val="020B04020202030202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FBC" w:rsidRDefault="00783FBC" w:rsidP="005B6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3FBC" w:rsidRDefault="00783FBC" w:rsidP="00783F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43" w:rsidRPr="00ED2179" w:rsidRDefault="00D63943" w:rsidP="00D63943">
    <w:pPr>
      <w:pStyle w:val="Footer"/>
      <w:framePr w:wrap="around" w:vAnchor="text" w:hAnchor="margin" w:xAlign="right" w:y="1"/>
      <w:rPr>
        <w:rStyle w:val="PageNumber"/>
        <w:rFonts w:ascii="Avenir LT Std 35 Light" w:hAnsi="Avenir LT Std 35 Light"/>
      </w:rPr>
    </w:pPr>
    <w:r w:rsidRPr="00ED2179">
      <w:rPr>
        <w:rStyle w:val="PageNumber"/>
        <w:rFonts w:ascii="Avenir LT Std 35 Light" w:hAnsi="Avenir LT Std 35 Light"/>
      </w:rPr>
      <w:fldChar w:fldCharType="begin"/>
    </w:r>
    <w:r w:rsidRPr="00ED2179">
      <w:rPr>
        <w:rStyle w:val="PageNumber"/>
        <w:rFonts w:ascii="Avenir LT Std 35 Light" w:hAnsi="Avenir LT Std 35 Light"/>
      </w:rPr>
      <w:instrText xml:space="preserve">PAGE  </w:instrText>
    </w:r>
    <w:r w:rsidRPr="00ED2179">
      <w:rPr>
        <w:rStyle w:val="PageNumber"/>
        <w:rFonts w:ascii="Avenir LT Std 35 Light" w:hAnsi="Avenir LT Std 35 Light"/>
      </w:rPr>
      <w:fldChar w:fldCharType="separate"/>
    </w:r>
    <w:r w:rsidR="00281272">
      <w:rPr>
        <w:rStyle w:val="PageNumber"/>
        <w:rFonts w:ascii="Avenir LT Std 35 Light" w:hAnsi="Avenir LT Std 35 Light"/>
        <w:noProof/>
      </w:rPr>
      <w:t>2</w:t>
    </w:r>
    <w:r w:rsidRPr="00ED2179">
      <w:rPr>
        <w:rStyle w:val="PageNumber"/>
        <w:rFonts w:ascii="Avenir LT Std 35 Light" w:hAnsi="Avenir LT Std 35 Light"/>
      </w:rPr>
      <w:fldChar w:fldCharType="end"/>
    </w:r>
  </w:p>
  <w:p w:rsidR="00E768EA" w:rsidRPr="00D63943" w:rsidRDefault="00D63943" w:rsidP="00D63943">
    <w:pPr>
      <w:tabs>
        <w:tab w:val="left" w:pos="4584"/>
        <w:tab w:val="center" w:pos="4677"/>
        <w:tab w:val="right" w:pos="9000"/>
      </w:tabs>
      <w:spacing w:after="0" w:line="240" w:lineRule="auto"/>
      <w:ind w:left="-851" w:right="360"/>
      <w:rPr>
        <w:rFonts w:eastAsia="Times New Roman" w:cs="Segoe UI"/>
        <w:i/>
        <w:sz w:val="16"/>
        <w:szCs w:val="16"/>
        <w:lang w:val="en-CA" w:eastAsia="en-CA"/>
      </w:rPr>
    </w:pPr>
    <w:r>
      <w:rPr>
        <w:noProof/>
      </w:rPr>
      <mc:AlternateContent>
        <mc:Choice Requires="wps">
          <w:drawing>
            <wp:anchor distT="4294967295" distB="4294967295" distL="114300" distR="114300" simplePos="0" relativeHeight="251659264" behindDoc="0" locked="0" layoutInCell="1" allowOverlap="1" wp14:anchorId="40D80470" wp14:editId="3A2F073E">
              <wp:simplePos x="0" y="0"/>
              <wp:positionH relativeFrom="column">
                <wp:posOffset>-38501</wp:posOffset>
              </wp:positionH>
              <wp:positionV relativeFrom="paragraph">
                <wp:posOffset>-112829</wp:posOffset>
              </wp:positionV>
              <wp:extent cx="6149340" cy="4445"/>
              <wp:effectExtent l="0" t="0" r="22860" b="46355"/>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4445"/>
                      </a:xfrm>
                      <a:prstGeom prst="line">
                        <a:avLst/>
                      </a:prstGeom>
                      <a:noFill/>
                      <a:ln w="9525"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BBC31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8.9pt" to="481.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" strokecolor="#a5a5a5 [2092]">
              <o:lock v:ext="edit" shapetype="f"/>
            </v:line>
          </w:pict>
        </mc:Fallback>
      </mc:AlternateContent>
    </w:r>
    <w:r>
      <w:rPr>
        <w:rFonts w:eastAsia="Times New Roman" w:cs="Segoe UI"/>
        <w:i/>
        <w:sz w:val="16"/>
        <w:szCs w:val="16"/>
        <w:lang w:val="en-CA" w:eastAsia="en-CA"/>
      </w:rPr>
      <w:tab/>
    </w:r>
    <w:r>
      <w:rPr>
        <w:rFonts w:eastAsia="Times New Roman" w:cs="Segoe UI"/>
        <w:i/>
        <w:sz w:val="16"/>
        <w:szCs w:val="16"/>
        <w:lang w:val="en-CA" w:eastAsia="en-CA"/>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61" w:rsidRDefault="000E3A61" w:rsidP="000E3A61">
    <w:pPr>
      <w:tabs>
        <w:tab w:val="left" w:pos="4584"/>
        <w:tab w:val="center" w:pos="4677"/>
        <w:tab w:val="right" w:pos="9000"/>
      </w:tabs>
      <w:spacing w:after="0" w:line="240" w:lineRule="auto"/>
      <w:ind w:left="-851" w:right="360"/>
      <w:rPr>
        <w:rFonts w:eastAsia="Times New Roman" w:cs="Segoe UI"/>
        <w:i/>
        <w:sz w:val="16"/>
        <w:szCs w:val="16"/>
        <w:lang w:val="en-CA" w:eastAsia="en-CA"/>
      </w:rPr>
    </w:pPr>
    <w:r>
      <w:rPr>
        <w:noProof/>
      </w:rPr>
      <mc:AlternateContent>
        <mc:Choice Requires="wps">
          <w:drawing>
            <wp:anchor distT="4294967295" distB="4294967295" distL="114300" distR="114300" simplePos="0" relativeHeight="251658240" behindDoc="0" locked="0" layoutInCell="1" allowOverlap="1" wp14:anchorId="39C2E32B" wp14:editId="0491B893">
              <wp:simplePos x="0" y="0"/>
              <wp:positionH relativeFrom="column">
                <wp:posOffset>0</wp:posOffset>
              </wp:positionH>
              <wp:positionV relativeFrom="paragraph">
                <wp:posOffset>116840</wp:posOffset>
              </wp:positionV>
              <wp:extent cx="6149340" cy="4445"/>
              <wp:effectExtent l="0" t="0" r="22860" b="46355"/>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4445"/>
                      </a:xfrm>
                      <a:prstGeom prst="line">
                        <a:avLst/>
                      </a:prstGeom>
                      <a:noFill/>
                      <a:ln w="9525"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BC6B8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9.2pt" to="48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" strokecolor="#a5a5a5 [2092]">
              <o:lock v:ext="edit" shapetype="f"/>
            </v:line>
          </w:pict>
        </mc:Fallback>
      </mc:AlternateContent>
    </w:r>
    <w:r>
      <w:rPr>
        <w:rFonts w:eastAsia="Times New Roman" w:cs="Segoe UI"/>
        <w:i/>
        <w:sz w:val="16"/>
        <w:szCs w:val="16"/>
        <w:lang w:val="en-CA" w:eastAsia="en-CA"/>
      </w:rPr>
      <w:tab/>
    </w:r>
    <w:r>
      <w:rPr>
        <w:rFonts w:eastAsia="Times New Roman" w:cs="Segoe UI"/>
        <w:i/>
        <w:sz w:val="16"/>
        <w:szCs w:val="16"/>
        <w:lang w:val="en-CA" w:eastAsia="en-CA"/>
      </w:rPr>
      <w:tab/>
    </w:r>
  </w:p>
  <w:p w:rsidR="00E921D5" w:rsidRPr="00194500" w:rsidRDefault="00E921D5" w:rsidP="00E921D5">
    <w:pPr>
      <w:spacing w:before="91" w:after="0" w:line="240" w:lineRule="auto"/>
      <w:ind w:left="426" w:right="207"/>
      <w:jc w:val="center"/>
      <w:rPr>
        <w:rFonts w:ascii="AvenirLTStd-Light" w:eastAsia="AvenirLTStd-Light" w:hAnsi="AvenirLTStd-Light" w:cs="AvenirLTStd-Light"/>
        <w:caps/>
        <w:sz w:val="17"/>
        <w:szCs w:val="17"/>
        <w:lang w:val="fr-FR"/>
      </w:rPr>
    </w:pPr>
    <w:r w:rsidRPr="00194500">
      <w:rPr>
        <w:rFonts w:ascii="AvenirLTStd-Light" w:eastAsia="AvenirLTStd-Light" w:hAnsi="AvenirLTStd-Light" w:cs="AvenirLTStd-Light"/>
        <w:caps/>
        <w:sz w:val="17"/>
        <w:szCs w:val="17"/>
        <w:lang w:val="fr-FR"/>
      </w:rPr>
      <w:t>20 COrpOr</w:t>
    </w:r>
    <w:r w:rsidRPr="00194500">
      <w:rPr>
        <w:rFonts w:ascii="AvenirLTStd-Light" w:eastAsia="AvenirLTStd-Light" w:hAnsi="AvenirLTStd-Light" w:cs="AvenirLTStd-Light"/>
        <w:caps/>
        <w:spacing w:val="-12"/>
        <w:sz w:val="17"/>
        <w:szCs w:val="17"/>
        <w:lang w:val="fr-FR"/>
      </w:rPr>
      <w:t>A</w:t>
    </w:r>
    <w:r w:rsidRPr="00194500">
      <w:rPr>
        <w:rFonts w:ascii="AvenirLTStd-Light" w:eastAsia="AvenirLTStd-Light" w:hAnsi="AvenirLTStd-Light" w:cs="AvenirLTStd-Light"/>
        <w:caps/>
        <w:sz w:val="17"/>
        <w:szCs w:val="17"/>
        <w:lang w:val="fr-FR"/>
      </w:rPr>
      <w:t>TE pLACE,</w:t>
    </w:r>
    <w:r w:rsidRPr="00194500">
      <w:rPr>
        <w:rFonts w:ascii="AvenirLTStd-Light" w:eastAsia="AvenirLTStd-Light" w:hAnsi="AvenirLTStd-Light" w:cs="AvenirLTStd-Light"/>
        <w:caps/>
        <w:spacing w:val="-11"/>
        <w:sz w:val="17"/>
        <w:szCs w:val="17"/>
        <w:lang w:val="fr-FR"/>
      </w:rPr>
      <w:t xml:space="preserve"> box 610, </w:t>
    </w:r>
    <w:r w:rsidRPr="00194500">
      <w:rPr>
        <w:rFonts w:ascii="AvenirLTStd-Light" w:eastAsia="AvenirLTStd-Light" w:hAnsi="AvenirLTStd-Light" w:cs="AvenirLTStd-Light"/>
        <w:caps/>
        <w:sz w:val="17"/>
        <w:szCs w:val="17"/>
        <w:lang w:val="fr-FR"/>
      </w:rPr>
      <w:t>brANTfOrD, ON</w:t>
    </w:r>
    <w:r w:rsidRPr="00194500">
      <w:rPr>
        <w:rFonts w:ascii="AvenirLTStd-Light" w:eastAsia="AvenirLTStd-Light" w:hAnsi="AvenirLTStd-Light" w:cs="AvenirLTStd-Light"/>
        <w:caps/>
        <w:spacing w:val="-12"/>
        <w:sz w:val="17"/>
        <w:szCs w:val="17"/>
        <w:lang w:val="fr-FR"/>
      </w:rPr>
      <w:t>T</w:t>
    </w:r>
    <w:r w:rsidRPr="00194500">
      <w:rPr>
        <w:rFonts w:ascii="AvenirLTStd-Light" w:eastAsia="AvenirLTStd-Light" w:hAnsi="AvenirLTStd-Light" w:cs="AvenirLTStd-Light"/>
        <w:caps/>
        <w:sz w:val="17"/>
        <w:szCs w:val="17"/>
        <w:lang w:val="fr-FR"/>
      </w:rPr>
      <w:t>ArIO, CANADA</w:t>
    </w:r>
    <w:r w:rsidRPr="00194500">
      <w:rPr>
        <w:rFonts w:ascii="AvenirLTStd-Light" w:eastAsia="AvenirLTStd-Light" w:hAnsi="AvenirLTStd-Light" w:cs="AvenirLTStd-Light"/>
        <w:caps/>
        <w:spacing w:val="47"/>
        <w:sz w:val="17"/>
        <w:szCs w:val="17"/>
        <w:lang w:val="fr-FR"/>
      </w:rPr>
      <w:t xml:space="preserve"> </w:t>
    </w:r>
    <w:r w:rsidRPr="00194500">
      <w:rPr>
        <w:rFonts w:ascii="AvenirLTStd-Light" w:eastAsia="AvenirLTStd-Light" w:hAnsi="AvenirLTStd-Light" w:cs="AvenirLTStd-Light"/>
        <w:caps/>
        <w:sz w:val="17"/>
        <w:szCs w:val="17"/>
        <w:lang w:val="fr-FR"/>
      </w:rPr>
      <w:t>N3T 5r4</w:t>
    </w:r>
  </w:p>
  <w:p w:rsidR="00E921D5" w:rsidRPr="00194500" w:rsidRDefault="00E921D5" w:rsidP="00E921D5">
    <w:pPr>
      <w:spacing w:after="0" w:line="240" w:lineRule="auto"/>
      <w:ind w:left="426" w:right="207"/>
      <w:jc w:val="center"/>
      <w:rPr>
        <w:rFonts w:ascii="AvenirLTStd-Light" w:eastAsia="AvenirLTStd-Light" w:hAnsi="AvenirLTStd-Light" w:cs="AvenirLTStd-Light"/>
        <w:caps/>
        <w:sz w:val="17"/>
        <w:szCs w:val="17"/>
        <w:lang w:val="fr-FR"/>
      </w:rPr>
    </w:pPr>
    <w:r w:rsidRPr="00194500">
      <w:rPr>
        <w:rFonts w:ascii="AvenirLTStd-Light" w:eastAsia="AvenirLTStd-Light" w:hAnsi="AvenirLTStd-Light" w:cs="AvenirLTStd-Light"/>
        <w:caps/>
        <w:color w:val="EE3124"/>
        <w:sz w:val="17"/>
        <w:szCs w:val="17"/>
        <w:lang w:val="fr-FR"/>
      </w:rPr>
      <w:t>pHONE | Téléphone</w:t>
    </w:r>
    <w:r w:rsidRPr="00194500">
      <w:rPr>
        <w:rFonts w:ascii="AvenirLTStd-Light" w:eastAsia="AvenirLTStd-Light" w:hAnsi="AvenirLTStd-Light" w:cs="AvenirLTStd-Light"/>
        <w:caps/>
        <w:sz w:val="17"/>
        <w:szCs w:val="17"/>
        <w:lang w:val="fr-FR"/>
      </w:rPr>
      <w:t xml:space="preserve"> 519-756-8300      1-855-756-8300      </w:t>
    </w:r>
    <w:r w:rsidRPr="00194500">
      <w:rPr>
        <w:rFonts w:ascii="AvenirLTStd-Light" w:eastAsia="AvenirLTStd-Light" w:hAnsi="AvenirLTStd-Light" w:cs="AvenirLTStd-Light"/>
        <w:color w:val="EE3124"/>
        <w:spacing w:val="-10"/>
        <w:sz w:val="17"/>
        <w:szCs w:val="17"/>
        <w:lang w:val="fr-FR"/>
      </w:rPr>
      <w:t>F</w:t>
    </w:r>
    <w:r w:rsidRPr="00194500">
      <w:rPr>
        <w:rFonts w:ascii="AvenirLTStd-Light" w:eastAsia="AvenirLTStd-Light" w:hAnsi="AvenirLTStd-Light" w:cs="AvenirLTStd-Light"/>
        <w:color w:val="EE3124"/>
        <w:sz w:val="17"/>
        <w:szCs w:val="17"/>
        <w:lang w:val="fr-FR"/>
      </w:rPr>
      <w:t xml:space="preserve">AX </w:t>
    </w:r>
    <w:r w:rsidRPr="00194500">
      <w:rPr>
        <w:rFonts w:ascii="AvenirLTStd-Light" w:eastAsia="AvenirLTStd-Light" w:hAnsi="AvenirLTStd-Light" w:cs="AvenirLTStd-Light"/>
        <w:sz w:val="17"/>
        <w:szCs w:val="17"/>
        <w:lang w:val="fr-FR"/>
      </w:rPr>
      <w:t xml:space="preserve">| </w:t>
    </w:r>
    <w:r w:rsidRPr="00194500">
      <w:rPr>
        <w:rFonts w:ascii="AvenirLTStd-Light" w:eastAsia="AvenirLTStd-Light" w:hAnsi="AvenirLTStd-Light" w:cs="AvenirLTStd-Light"/>
        <w:caps/>
        <w:color w:val="EE3124"/>
        <w:sz w:val="17"/>
        <w:szCs w:val="17"/>
        <w:lang w:val="fr-FR"/>
      </w:rPr>
      <w:t>TéléCOPIEUR</w:t>
    </w:r>
    <w:r w:rsidRPr="00194500">
      <w:rPr>
        <w:rFonts w:ascii="AvenirLTStd-Light" w:eastAsia="AvenirLTStd-Light" w:hAnsi="AvenirLTStd-Light" w:cs="AvenirLTStd-Light"/>
        <w:sz w:val="17"/>
        <w:szCs w:val="17"/>
        <w:lang w:val="fr-FR"/>
      </w:rPr>
      <w:t xml:space="preserve"> 519-756-3502</w:t>
    </w:r>
    <w:r w:rsidRPr="00194500">
      <w:rPr>
        <w:rFonts w:ascii="AvenirLTStd-Light" w:eastAsia="AvenirLTStd-Light" w:hAnsi="AvenirLTStd-Light" w:cs="AvenirLTStd-Light"/>
        <w:caps/>
        <w:sz w:val="17"/>
        <w:szCs w:val="17"/>
        <w:lang w:val="fr-FR"/>
      </w:rPr>
      <w:t xml:space="preserve">     </w:t>
    </w:r>
  </w:p>
  <w:p w:rsidR="000E3A61" w:rsidRPr="00E921D5" w:rsidRDefault="00E921D5" w:rsidP="00E921D5">
    <w:pPr>
      <w:spacing w:after="0" w:line="240" w:lineRule="auto"/>
      <w:ind w:left="426" w:right="207"/>
      <w:jc w:val="center"/>
      <w:rPr>
        <w:rFonts w:ascii="AvenirLTStd-Light" w:eastAsia="AvenirLTStd-Light" w:hAnsi="AvenirLTStd-Light" w:cs="AvenirLTStd-Light"/>
        <w:caps/>
        <w:sz w:val="17"/>
        <w:szCs w:val="17"/>
      </w:rPr>
    </w:pPr>
    <w:r w:rsidRPr="00E30CAB">
      <w:rPr>
        <w:rFonts w:ascii="AvenirLTStd-Light" w:eastAsia="AvenirLTStd-Light" w:hAnsi="AvenirLTStd-Light" w:cs="AvenirLTStd-Light"/>
        <w:caps/>
        <w:color w:val="EE3124"/>
        <w:sz w:val="17"/>
        <w:szCs w:val="17"/>
      </w:rPr>
      <w:t>email | COURRIEL</w:t>
    </w:r>
    <w:r>
      <w:rPr>
        <w:rFonts w:ascii="AvenirLTStd-Light" w:eastAsia="AvenirLTStd-Light" w:hAnsi="AvenirLTStd-Light" w:cs="AvenirLTStd-Light"/>
        <w:caps/>
        <w:sz w:val="17"/>
        <w:szCs w:val="17"/>
      </w:rPr>
      <w:t xml:space="preserve"> </w:t>
    </w:r>
    <w:r w:rsidR="00A445CB" w:rsidRPr="00E921D5">
      <w:rPr>
        <w:rFonts w:ascii="AvenirLTStd-Light" w:eastAsia="AvenirLTStd-Light" w:hAnsi="AvenirLTStd-Light" w:cs="AvenirLTStd-Light"/>
        <w:caps/>
        <w:sz w:val="17"/>
        <w:szCs w:val="17"/>
      </w:rPr>
      <w:t>brownswiss@holstein.ca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E68" w:rsidRDefault="005D3E68" w:rsidP="00862ABD">
      <w:pPr>
        <w:spacing w:line="240" w:lineRule="auto"/>
      </w:pPr>
      <w:r>
        <w:separator/>
      </w:r>
    </w:p>
  </w:footnote>
  <w:footnote w:type="continuationSeparator" w:id="0">
    <w:p w:rsidR="005D3E68" w:rsidRDefault="005D3E68" w:rsidP="00862A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5D" w:rsidRDefault="005D3E68">
    <w:pPr>
      <w:pStyle w:val="Header"/>
    </w:pPr>
    <w:r>
      <w:rPr>
        <w:noProof/>
      </w:rPr>
      <w:pict w14:anchorId="0E1E7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779 736 2700 756 2223 1022 1905 1165 1747 1268 1720 1390 1535 1431 1350 1595 1058 1718 1032 2024 1138 2045 1350 2352 1800 2372 1800 2495 7491 2679 10800 2700 10800 5645 2805 5706 2805 5768 10800 5972 10800 6300 3361 6443 2805 6463 2832 6729 3732 6811 4685 6811 5002 6811 5585 6729 5585 6647 5214 6627 10773 6300 10800 5972 18767 5768 18767 5706 10800 5645 10800 2700 8258 2577 2064 2372 7941 2352 12176 2229 12176 1800 11779 1779 8788 1718 8788 1615 3573 1370 3467 900 3361 818 2964 736 2779 736">
          <v:imagedata r:id="rId1" o:title="MEMO HC-temp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61" w:rsidRPr="00EF72C4" w:rsidRDefault="00CA50C5" w:rsidP="000E3A61">
    <w:pPr>
      <w:spacing w:before="18" w:after="0" w:line="240" w:lineRule="auto"/>
      <w:ind w:left="1360" w:right="-20"/>
      <w:rPr>
        <w:rFonts w:ascii="Rockwell" w:eastAsia="Rockwell" w:hAnsi="Rockwell" w:cs="Rockwell"/>
        <w:color w:val="EE3124"/>
        <w:spacing w:val="15"/>
        <w:sz w:val="60"/>
        <w:szCs w:val="60"/>
      </w:rPr>
    </w:pPr>
    <w:r>
      <w:rPr>
        <w:noProof/>
      </w:rPr>
      <mc:AlternateContent>
        <mc:Choice Requires="wps">
          <w:drawing>
            <wp:anchor distT="0" distB="0" distL="114300" distR="114300" simplePos="0" relativeHeight="251657216" behindDoc="0" locked="0" layoutInCell="1" allowOverlap="1" wp14:anchorId="07273AE0" wp14:editId="070A64A4">
              <wp:simplePos x="0" y="0"/>
              <wp:positionH relativeFrom="column">
                <wp:posOffset>780416</wp:posOffset>
              </wp:positionH>
              <wp:positionV relativeFrom="paragraph">
                <wp:posOffset>-20955</wp:posOffset>
              </wp:positionV>
              <wp:extent cx="5943600"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A151E4" w:rsidRPr="00CA50C5" w:rsidRDefault="00A151E4" w:rsidP="00A151E4">
                          <w:pPr>
                            <w:pStyle w:val="NoSpacing"/>
                            <w:rPr>
                              <w:rFonts w:ascii="Rockwell" w:hAnsi="Rockwell" w:cs="Arial"/>
                              <w:color w:val="948A54" w:themeColor="background2" w:themeShade="80"/>
                              <w:sz w:val="44"/>
                              <w:szCs w:val="46"/>
                            </w:rPr>
                          </w:pPr>
                          <w:r w:rsidRPr="00CA50C5">
                            <w:rPr>
                              <w:rFonts w:ascii="Rockwell" w:hAnsi="Rockwell" w:cs="Arial"/>
                              <w:color w:val="948A54" w:themeColor="background2" w:themeShade="80"/>
                              <w:sz w:val="44"/>
                              <w:szCs w:val="46"/>
                            </w:rPr>
                            <w:t>Canadian Brown Swiss and Braunvieh</w:t>
                          </w:r>
                        </w:p>
                        <w:p w:rsidR="000E3A61" w:rsidRPr="00194500" w:rsidRDefault="00AD4D72" w:rsidP="00CA50C5">
                          <w:pPr>
                            <w:pStyle w:val="NoSpacing"/>
                            <w:rPr>
                              <w:lang w:val="fr-FR"/>
                            </w:rPr>
                          </w:pPr>
                          <w:r w:rsidRPr="00194500">
                            <w:rPr>
                              <w:rFonts w:ascii="Rockwell" w:hAnsi="Rockwell" w:cs="Arial"/>
                              <w:color w:val="948A54" w:themeColor="background2" w:themeShade="80"/>
                              <w:sz w:val="38"/>
                              <w:szCs w:val="38"/>
                              <w:lang w:val="fr-FR"/>
                            </w:rPr>
                            <w:t xml:space="preserve">Association </w:t>
                          </w:r>
                          <w:r w:rsidR="00CA50C5" w:rsidRPr="00194500">
                            <w:rPr>
                              <w:rFonts w:ascii="Rockwell" w:hAnsi="Rockwell" w:cs="Arial"/>
                              <w:color w:val="948A54" w:themeColor="background2" w:themeShade="80"/>
                              <w:sz w:val="38"/>
                              <w:szCs w:val="38"/>
                              <w:lang w:val="fr-FR"/>
                            </w:rPr>
                            <w:t>C</w:t>
                          </w:r>
                          <w:r w:rsidRPr="00194500">
                            <w:rPr>
                              <w:rFonts w:ascii="Rockwell" w:hAnsi="Rockwell" w:cs="Arial"/>
                              <w:color w:val="948A54" w:themeColor="background2" w:themeShade="80"/>
                              <w:sz w:val="38"/>
                              <w:szCs w:val="38"/>
                              <w:lang w:val="fr-FR"/>
                            </w:rPr>
                            <w:t>anadienne Suisse Brune et Braunvieh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73AE0" id="_x0000_t202" coordsize="21600,21600" o:spt="202" path="m,l,21600r21600,l21600,xe">
              <v:stroke joinstyle="miter"/>
              <v:path gradientshapeok="t" o:connecttype="rect"/>
            </v:shapetype>
            <v:shape id="Text Box 10" o:spid="_x0000_s1026" type="#_x0000_t202" style="position:absolute;left:0;text-align:left;margin-left:61.45pt;margin-top:-1.65pt;width:46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" filled="f" stroked="f">
              <v:path arrowok="t"/>
              <v:textbox>
                <w:txbxContent>
                  <w:p w:rsidR="00A151E4" w:rsidRPr="00CA50C5" w:rsidRDefault="00A151E4" w:rsidP="00A151E4">
                    <w:pPr>
                      <w:pStyle w:val="NoSpacing"/>
                      <w:rPr>
                        <w:rFonts w:ascii="Rockwell" w:hAnsi="Rockwell" w:cs="Arial"/>
                        <w:color w:val="948A54" w:themeColor="background2" w:themeShade="80"/>
                        <w:sz w:val="44"/>
                        <w:szCs w:val="46"/>
                      </w:rPr>
                    </w:pPr>
                    <w:r w:rsidRPr="00CA50C5">
                      <w:rPr>
                        <w:rFonts w:ascii="Rockwell" w:hAnsi="Rockwell" w:cs="Arial"/>
                        <w:color w:val="948A54" w:themeColor="background2" w:themeShade="80"/>
                        <w:sz w:val="44"/>
                        <w:szCs w:val="46"/>
                      </w:rPr>
                      <w:t>Canadian Brown Swiss and Braunvieh</w:t>
                    </w:r>
                  </w:p>
                  <w:p w:rsidR="000E3A61" w:rsidRPr="00194500" w:rsidRDefault="00AD4D72" w:rsidP="00CA50C5">
                    <w:pPr>
                      <w:pStyle w:val="NoSpacing"/>
                      <w:rPr>
                        <w:lang w:val="fr-FR"/>
                      </w:rPr>
                    </w:pPr>
                    <w:r w:rsidRPr="00194500">
                      <w:rPr>
                        <w:rFonts w:ascii="Rockwell" w:hAnsi="Rockwell" w:cs="Arial"/>
                        <w:color w:val="948A54" w:themeColor="background2" w:themeShade="80"/>
                        <w:sz w:val="38"/>
                        <w:szCs w:val="38"/>
                        <w:lang w:val="fr-FR"/>
                      </w:rPr>
                      <w:t xml:space="preserve">Association </w:t>
                    </w:r>
                    <w:r w:rsidR="00CA50C5" w:rsidRPr="00194500">
                      <w:rPr>
                        <w:rFonts w:ascii="Rockwell" w:hAnsi="Rockwell" w:cs="Arial"/>
                        <w:color w:val="948A54" w:themeColor="background2" w:themeShade="80"/>
                        <w:sz w:val="38"/>
                        <w:szCs w:val="38"/>
                        <w:lang w:val="fr-FR"/>
                      </w:rPr>
                      <w:t>C</w:t>
                    </w:r>
                    <w:r w:rsidRPr="00194500">
                      <w:rPr>
                        <w:rFonts w:ascii="Rockwell" w:hAnsi="Rockwell" w:cs="Arial"/>
                        <w:color w:val="948A54" w:themeColor="background2" w:themeShade="80"/>
                        <w:sz w:val="38"/>
                        <w:szCs w:val="38"/>
                        <w:lang w:val="fr-FR"/>
                      </w:rPr>
                      <w:t>anadienne Suisse Brune et Braunvieh</w:t>
                    </w:r>
                  </w:p>
                </w:txbxContent>
              </v:textbox>
            </v:shape>
          </w:pict>
        </mc:Fallback>
      </mc:AlternateContent>
    </w:r>
    <w:r w:rsidR="00A445CB">
      <w:rPr>
        <w:noProof/>
      </w:rPr>
      <w:drawing>
        <wp:anchor distT="0" distB="0" distL="114300" distR="114300" simplePos="0" relativeHeight="251656192" behindDoc="1" locked="0" layoutInCell="1" allowOverlap="1" wp14:anchorId="3935A519" wp14:editId="5A0B862C">
          <wp:simplePos x="0" y="0"/>
          <wp:positionH relativeFrom="column">
            <wp:posOffset>-280670</wp:posOffset>
          </wp:positionH>
          <wp:positionV relativeFrom="paragraph">
            <wp:posOffset>-172085</wp:posOffset>
          </wp:positionV>
          <wp:extent cx="1195070" cy="855345"/>
          <wp:effectExtent l="0" t="0" r="0" b="825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070"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A61" w:rsidRDefault="000E3A61" w:rsidP="000E3A61">
    <w:pPr>
      <w:pStyle w:val="BasicParagraph"/>
      <w:rPr>
        <w:rFonts w:ascii="Avenir LT Std 35 Light" w:hAnsi="Avenir LT Std 35 Light" w:cs="AvenirLTStd-Book"/>
        <w:color w:val="231F20"/>
        <w:sz w:val="22"/>
        <w:szCs w:val="20"/>
      </w:rPr>
    </w:pPr>
  </w:p>
  <w:p w:rsidR="000E3A61" w:rsidRPr="000E3A61" w:rsidRDefault="000E3A61" w:rsidP="000E3A61">
    <w:pPr>
      <w:pStyle w:val="BasicParagraph"/>
      <w:rPr>
        <w:rFonts w:ascii="Avenir LT Std 35 Light" w:hAnsi="Avenir LT Std 35 Light" w:cs="AvenirLTStd-Book"/>
        <w:color w:val="231F20"/>
        <w:sz w:val="22"/>
        <w:szCs w:val="20"/>
      </w:rPr>
    </w:pPr>
    <w:r>
      <w:rPr>
        <w:noProof/>
      </w:rPr>
      <mc:AlternateContent>
        <mc:Choice Requires="wps">
          <w:drawing>
            <wp:anchor distT="4294967295" distB="4294967295" distL="114300" distR="114300" simplePos="0" relativeHeight="251655168" behindDoc="0" locked="0" layoutInCell="1" allowOverlap="1" wp14:anchorId="34C3A312" wp14:editId="5053CBEB">
              <wp:simplePos x="0" y="0"/>
              <wp:positionH relativeFrom="column">
                <wp:posOffset>686</wp:posOffset>
              </wp:positionH>
              <wp:positionV relativeFrom="paragraph">
                <wp:posOffset>102068</wp:posOffset>
              </wp:positionV>
              <wp:extent cx="6186754" cy="802"/>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6754" cy="802"/>
                      </a:xfrm>
                      <a:prstGeom prst="line">
                        <a:avLst/>
                      </a:prstGeom>
                      <a:noFill/>
                      <a:ln w="9525"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387A3E"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8.05pt" to="48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" strokecolor="#a5a5a5 [2092]">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778F0"/>
    <w:multiLevelType w:val="hybridMultilevel"/>
    <w:tmpl w:val="CA86E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E2"/>
    <w:rsid w:val="000501AC"/>
    <w:rsid w:val="00050FEB"/>
    <w:rsid w:val="000667C0"/>
    <w:rsid w:val="0007543E"/>
    <w:rsid w:val="00076819"/>
    <w:rsid w:val="000A51AE"/>
    <w:rsid w:val="000E385B"/>
    <w:rsid w:val="000E3A61"/>
    <w:rsid w:val="000E56EB"/>
    <w:rsid w:val="000F3442"/>
    <w:rsid w:val="000F418A"/>
    <w:rsid w:val="00133CD5"/>
    <w:rsid w:val="00171977"/>
    <w:rsid w:val="00177FC1"/>
    <w:rsid w:val="00193ACB"/>
    <w:rsid w:val="00194500"/>
    <w:rsid w:val="001A4AA3"/>
    <w:rsid w:val="001C4C59"/>
    <w:rsid w:val="001E6BA7"/>
    <w:rsid w:val="001F3F21"/>
    <w:rsid w:val="002000C8"/>
    <w:rsid w:val="00280FC6"/>
    <w:rsid w:val="00281272"/>
    <w:rsid w:val="002936C6"/>
    <w:rsid w:val="0029555F"/>
    <w:rsid w:val="002B0869"/>
    <w:rsid w:val="00303196"/>
    <w:rsid w:val="003D3CB4"/>
    <w:rsid w:val="004640FB"/>
    <w:rsid w:val="004A7D77"/>
    <w:rsid w:val="005A756E"/>
    <w:rsid w:val="005C364D"/>
    <w:rsid w:val="005D3E68"/>
    <w:rsid w:val="005E2BE9"/>
    <w:rsid w:val="00603B2E"/>
    <w:rsid w:val="00657CD1"/>
    <w:rsid w:val="0075730F"/>
    <w:rsid w:val="007736AF"/>
    <w:rsid w:val="00783FBC"/>
    <w:rsid w:val="007A4BCC"/>
    <w:rsid w:val="007B3303"/>
    <w:rsid w:val="00841659"/>
    <w:rsid w:val="0084180C"/>
    <w:rsid w:val="00862ABD"/>
    <w:rsid w:val="008748AD"/>
    <w:rsid w:val="0088525D"/>
    <w:rsid w:val="00901912"/>
    <w:rsid w:val="00942762"/>
    <w:rsid w:val="009F005D"/>
    <w:rsid w:val="00A151E4"/>
    <w:rsid w:val="00A445CB"/>
    <w:rsid w:val="00A7444B"/>
    <w:rsid w:val="00A7694B"/>
    <w:rsid w:val="00AB7F62"/>
    <w:rsid w:val="00AD3E03"/>
    <w:rsid w:val="00AD4D72"/>
    <w:rsid w:val="00B0260D"/>
    <w:rsid w:val="00B07AE5"/>
    <w:rsid w:val="00B607D8"/>
    <w:rsid w:val="00BA633E"/>
    <w:rsid w:val="00BE4793"/>
    <w:rsid w:val="00BF78E2"/>
    <w:rsid w:val="00C5748C"/>
    <w:rsid w:val="00C673BD"/>
    <w:rsid w:val="00C7461C"/>
    <w:rsid w:val="00CA285D"/>
    <w:rsid w:val="00CA50C5"/>
    <w:rsid w:val="00D467D0"/>
    <w:rsid w:val="00D63943"/>
    <w:rsid w:val="00D66240"/>
    <w:rsid w:val="00D71C2D"/>
    <w:rsid w:val="00D720ED"/>
    <w:rsid w:val="00D81B2D"/>
    <w:rsid w:val="00D9137C"/>
    <w:rsid w:val="00DF4B6C"/>
    <w:rsid w:val="00E768EA"/>
    <w:rsid w:val="00E921D5"/>
    <w:rsid w:val="00EA2FC2"/>
    <w:rsid w:val="00EC7A22"/>
    <w:rsid w:val="00F14310"/>
    <w:rsid w:val="00F945A3"/>
    <w:rsid w:val="00FB120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5116AE8"/>
  <w15:docId w15:val="{A67570BD-75ED-40CE-A408-43E177F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6C"/>
    <w:rPr>
      <w:rFonts w:ascii="Avenir LT Std 35 Light" w:hAnsi="Avenir LT Std 35 Light"/>
      <w:color w:val="231F20"/>
      <w:sz w:val="24"/>
    </w:rPr>
  </w:style>
  <w:style w:type="paragraph" w:styleId="Heading1">
    <w:name w:val="heading 1"/>
    <w:basedOn w:val="Normal"/>
    <w:next w:val="Normal"/>
    <w:link w:val="Heading1Char"/>
    <w:uiPriority w:val="9"/>
    <w:qFormat/>
    <w:rsid w:val="00DF4B6C"/>
    <w:pPr>
      <w:keepNext/>
      <w:keepLines/>
      <w:spacing w:before="480" w:after="0"/>
      <w:outlineLvl w:val="0"/>
    </w:pPr>
    <w:rPr>
      <w:rFonts w:ascii="Rockwell" w:eastAsiaTheme="majorEastAsia" w:hAnsi="Rockwell" w:cstheme="majorBidi"/>
      <w:b/>
      <w:bCs/>
      <w:color w:val="EE3124"/>
      <w:sz w:val="30"/>
      <w:szCs w:val="28"/>
    </w:rPr>
  </w:style>
  <w:style w:type="paragraph" w:styleId="Heading2">
    <w:name w:val="heading 2"/>
    <w:aliases w:val="heavy text"/>
    <w:basedOn w:val="Normal"/>
    <w:next w:val="Normal"/>
    <w:link w:val="Heading2Char"/>
    <w:uiPriority w:val="9"/>
    <w:unhideWhenUsed/>
    <w:qFormat/>
    <w:rsid w:val="00DF4B6C"/>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ABD"/>
    <w:pPr>
      <w:tabs>
        <w:tab w:val="center" w:pos="4320"/>
        <w:tab w:val="right" w:pos="8640"/>
      </w:tabs>
      <w:spacing w:line="240" w:lineRule="auto"/>
    </w:pPr>
    <w:rPr>
      <w:rFonts w:asciiTheme="minorHAnsi" w:hAnsiTheme="minorHAnsi"/>
    </w:rPr>
  </w:style>
  <w:style w:type="character" w:customStyle="1" w:styleId="HeaderChar">
    <w:name w:val="Header Char"/>
    <w:basedOn w:val="DefaultParagraphFont"/>
    <w:link w:val="Header"/>
    <w:uiPriority w:val="99"/>
    <w:rsid w:val="00862ABD"/>
  </w:style>
  <w:style w:type="paragraph" w:styleId="Footer">
    <w:name w:val="footer"/>
    <w:basedOn w:val="Normal"/>
    <w:link w:val="FooterChar"/>
    <w:uiPriority w:val="99"/>
    <w:unhideWhenUsed/>
    <w:rsid w:val="00862ABD"/>
    <w:pPr>
      <w:tabs>
        <w:tab w:val="center" w:pos="4320"/>
        <w:tab w:val="right" w:pos="8640"/>
      </w:tabs>
      <w:spacing w:line="240" w:lineRule="auto"/>
    </w:pPr>
    <w:rPr>
      <w:rFonts w:asciiTheme="minorHAnsi" w:hAnsiTheme="minorHAnsi"/>
    </w:rPr>
  </w:style>
  <w:style w:type="character" w:customStyle="1" w:styleId="FooterChar">
    <w:name w:val="Footer Char"/>
    <w:basedOn w:val="DefaultParagraphFont"/>
    <w:link w:val="Footer"/>
    <w:uiPriority w:val="99"/>
    <w:rsid w:val="00862ABD"/>
  </w:style>
  <w:style w:type="character" w:customStyle="1" w:styleId="Heading2Char">
    <w:name w:val="Heading 2 Char"/>
    <w:aliases w:val="heavy text Char"/>
    <w:basedOn w:val="DefaultParagraphFont"/>
    <w:link w:val="Heading2"/>
    <w:uiPriority w:val="9"/>
    <w:rsid w:val="00DF4B6C"/>
    <w:rPr>
      <w:rFonts w:ascii="Avenir LT Std 35 Light" w:eastAsiaTheme="majorEastAsia" w:hAnsi="Avenir LT Std 35 Light" w:cstheme="majorBidi"/>
      <w:b/>
      <w:bCs/>
      <w:color w:val="231F20"/>
      <w:sz w:val="26"/>
      <w:szCs w:val="26"/>
    </w:rPr>
  </w:style>
  <w:style w:type="character" w:styleId="PlaceholderText">
    <w:name w:val="Placeholder Text"/>
    <w:basedOn w:val="DefaultParagraphFont"/>
    <w:uiPriority w:val="99"/>
    <w:semiHidden/>
    <w:rsid w:val="00942762"/>
    <w:rPr>
      <w:color w:val="808080"/>
    </w:rPr>
  </w:style>
  <w:style w:type="paragraph" w:styleId="BalloonText">
    <w:name w:val="Balloon Text"/>
    <w:basedOn w:val="Normal"/>
    <w:link w:val="BalloonTextChar"/>
    <w:uiPriority w:val="99"/>
    <w:semiHidden/>
    <w:unhideWhenUsed/>
    <w:rsid w:val="009427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2"/>
    <w:rPr>
      <w:rFonts w:ascii="Tahoma" w:hAnsi="Tahoma" w:cs="Tahoma"/>
      <w:sz w:val="16"/>
      <w:szCs w:val="16"/>
    </w:rPr>
  </w:style>
  <w:style w:type="character" w:customStyle="1" w:styleId="Heading1Char">
    <w:name w:val="Heading 1 Char"/>
    <w:basedOn w:val="DefaultParagraphFont"/>
    <w:link w:val="Heading1"/>
    <w:uiPriority w:val="9"/>
    <w:rsid w:val="00DF4B6C"/>
    <w:rPr>
      <w:rFonts w:ascii="Rockwell" w:eastAsiaTheme="majorEastAsia" w:hAnsi="Rockwell" w:cstheme="majorBidi"/>
      <w:b/>
      <w:bCs/>
      <w:color w:val="EE3124"/>
      <w:sz w:val="30"/>
      <w:szCs w:val="28"/>
    </w:rPr>
  </w:style>
  <w:style w:type="paragraph" w:styleId="Title">
    <w:name w:val="Title"/>
    <w:basedOn w:val="Normal"/>
    <w:next w:val="Normal"/>
    <w:link w:val="TitleChar"/>
    <w:uiPriority w:val="10"/>
    <w:qFormat/>
    <w:rsid w:val="00DF4B6C"/>
    <w:pPr>
      <w:spacing w:after="300" w:line="240" w:lineRule="auto"/>
      <w:contextualSpacing/>
    </w:pPr>
    <w:rPr>
      <w:rFonts w:ascii="Rockwell" w:eastAsiaTheme="majorEastAsia" w:hAnsi="Rockwell" w:cstheme="majorBidi"/>
      <w:color w:val="EE3124"/>
      <w:spacing w:val="5"/>
      <w:kern w:val="28"/>
      <w:sz w:val="55"/>
      <w:szCs w:val="52"/>
    </w:rPr>
  </w:style>
  <w:style w:type="character" w:customStyle="1" w:styleId="TitleChar">
    <w:name w:val="Title Char"/>
    <w:basedOn w:val="DefaultParagraphFont"/>
    <w:link w:val="Title"/>
    <w:uiPriority w:val="10"/>
    <w:rsid w:val="00DF4B6C"/>
    <w:rPr>
      <w:rFonts w:ascii="Rockwell" w:eastAsiaTheme="majorEastAsia" w:hAnsi="Rockwell" w:cstheme="majorBidi"/>
      <w:color w:val="EE3124"/>
      <w:spacing w:val="5"/>
      <w:kern w:val="28"/>
      <w:sz w:val="55"/>
      <w:szCs w:val="52"/>
    </w:rPr>
  </w:style>
  <w:style w:type="paragraph" w:styleId="NoSpacing">
    <w:name w:val="No Spacing"/>
    <w:uiPriority w:val="1"/>
    <w:qFormat/>
    <w:rsid w:val="00DF4B6C"/>
    <w:pPr>
      <w:spacing w:after="0" w:line="240" w:lineRule="auto"/>
    </w:pPr>
    <w:rPr>
      <w:rFonts w:ascii="Avenir LT Std 35 Light" w:hAnsi="Avenir LT Std 35 Light"/>
      <w:color w:val="231F20"/>
      <w:sz w:val="24"/>
    </w:rPr>
  </w:style>
  <w:style w:type="paragraph" w:customStyle="1" w:styleId="BasicParagraph">
    <w:name w:val="[Basic Paragraph]"/>
    <w:basedOn w:val="Normal"/>
    <w:uiPriority w:val="99"/>
    <w:rsid w:val="00EC7A22"/>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rPr>
  </w:style>
  <w:style w:type="character" w:styleId="PageNumber">
    <w:name w:val="page number"/>
    <w:basedOn w:val="DefaultParagraphFont"/>
    <w:uiPriority w:val="99"/>
    <w:semiHidden/>
    <w:unhideWhenUsed/>
    <w:rsid w:val="00783FBC"/>
  </w:style>
  <w:style w:type="table" w:styleId="TableGrid">
    <w:name w:val="Table Grid"/>
    <w:basedOn w:val="TableNormal"/>
    <w:uiPriority w:val="59"/>
    <w:rsid w:val="00C5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Partner%20Breeds\Brown%20Swiss\All%20Canadian%202018\2018%20All%20CDN%20Contest%20-%20Entr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dtapley@holstein.ca</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69CC1-9299-43FD-A261-55A36189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All CDN Contest - Entries</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Blueprint IT Works Inc.</Company>
  <LinksUpToDate>false</LinksUpToDate>
  <CharactersWithSpaces>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Caron</dc:creator>
  <cp:keywords/>
  <dc:description/>
  <cp:lastModifiedBy>Janine Eygenraam</cp:lastModifiedBy>
  <cp:revision>2</cp:revision>
  <cp:lastPrinted>2019-01-24T17:07:00Z</cp:lastPrinted>
  <dcterms:created xsi:type="dcterms:W3CDTF">2021-06-05T13:32:00Z</dcterms:created>
  <dcterms:modified xsi:type="dcterms:W3CDTF">2021-06-05T13:32:00Z</dcterms:modified>
  <cp:category/>
</cp:coreProperties>
</file>